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0A4" w:rsidRPr="00BF5722" w:rsidRDefault="00C53EC5" w:rsidP="00F37F12">
      <w:pPr>
        <w:pStyle w:val="BodyText"/>
        <w:tabs>
          <w:tab w:val="left" w:pos="1760"/>
        </w:tabs>
        <w:ind w:left="0" w:right="8697"/>
        <w:jc w:val="left"/>
        <w:rPr>
          <w:lang w:val="en-GB"/>
        </w:rPr>
      </w:pPr>
      <w:r w:rsidRPr="00BF5722">
        <w:rPr>
          <w:lang w:val="en-GB"/>
        </w:rPr>
        <w:t xml:space="preserve">No </w:t>
      </w:r>
      <w:r w:rsidR="00871693" w:rsidRPr="00BF5722">
        <w:rPr>
          <w:u w:val="single"/>
          <w:lang w:val="en-GB"/>
        </w:rPr>
        <w:tab/>
      </w:r>
      <w:r w:rsidR="00871693" w:rsidRPr="00BF5722">
        <w:rPr>
          <w:lang w:val="en-GB"/>
        </w:rPr>
        <w:t xml:space="preserve"> </w:t>
      </w:r>
      <w:r w:rsidRPr="00BF5722">
        <w:rPr>
          <w:lang w:val="en-GB"/>
        </w:rPr>
        <w:t xml:space="preserve">Skopje </w:t>
      </w:r>
      <w:r w:rsidR="00871693" w:rsidRPr="00BF5722">
        <w:rPr>
          <w:u w:val="single"/>
          <w:lang w:val="en-GB"/>
        </w:rPr>
        <w:t xml:space="preserve"> </w:t>
      </w:r>
      <w:r w:rsidR="00871693" w:rsidRPr="00BF5722">
        <w:rPr>
          <w:u w:val="single"/>
          <w:lang w:val="en-GB"/>
        </w:rPr>
        <w:tab/>
      </w:r>
      <w:r w:rsidR="00871693" w:rsidRPr="00BF5722">
        <w:rPr>
          <w:w w:val="26"/>
          <w:u w:val="single"/>
          <w:lang w:val="en-GB"/>
        </w:rPr>
        <w:t xml:space="preserve"> </w:t>
      </w:r>
    </w:p>
    <w:p w:rsidR="003220A4" w:rsidRPr="00BF5722" w:rsidRDefault="003220A4" w:rsidP="00651C50">
      <w:pPr>
        <w:pStyle w:val="BodyText"/>
        <w:ind w:left="0"/>
        <w:jc w:val="left"/>
        <w:rPr>
          <w:lang w:val="en-GB"/>
        </w:rPr>
      </w:pPr>
    </w:p>
    <w:p w:rsidR="00E24762" w:rsidRPr="00BF5722" w:rsidRDefault="00C53EC5" w:rsidP="00E24762">
      <w:pPr>
        <w:pStyle w:val="Default"/>
        <w:jc w:val="center"/>
        <w:rPr>
          <w:rFonts w:ascii="Arial" w:eastAsia="Arial" w:hAnsi="Arial" w:cs="Arial"/>
          <w:b/>
          <w:color w:val="auto"/>
          <w:sz w:val="20"/>
          <w:szCs w:val="18"/>
          <w:lang w:val="en-GB"/>
        </w:rPr>
      </w:pPr>
      <w:r w:rsidRPr="00BF5722">
        <w:rPr>
          <w:rFonts w:ascii="Arial" w:eastAsia="Arial" w:hAnsi="Arial" w:cs="Arial"/>
          <w:b/>
          <w:color w:val="auto"/>
          <w:sz w:val="20"/>
          <w:szCs w:val="18"/>
          <w:lang w:val="en-GB"/>
        </w:rPr>
        <w:t>FRAMEWORK AGREEMENT FOR USING PAYMENT SERVICES</w:t>
      </w:r>
    </w:p>
    <w:p w:rsidR="003220A4" w:rsidRPr="00BF5722" w:rsidRDefault="003220A4" w:rsidP="00651C50">
      <w:pPr>
        <w:pStyle w:val="BodyText"/>
        <w:ind w:left="0"/>
        <w:jc w:val="left"/>
        <w:rPr>
          <w:b/>
          <w:lang w:val="en-GB"/>
        </w:rPr>
      </w:pPr>
    </w:p>
    <w:p w:rsidR="003220A4" w:rsidRPr="00BF5722" w:rsidRDefault="00C53EC5" w:rsidP="00651C50">
      <w:pPr>
        <w:pStyle w:val="BodyText"/>
        <w:tabs>
          <w:tab w:val="left" w:pos="2383"/>
          <w:tab w:val="left" w:pos="4298"/>
        </w:tabs>
        <w:jc w:val="left"/>
        <w:rPr>
          <w:lang w:val="en-GB"/>
        </w:rPr>
      </w:pPr>
      <w:r w:rsidRPr="00BF5722">
        <w:rPr>
          <w:lang w:val="en-GB"/>
        </w:rPr>
        <w:t>Concluded in</w:t>
      </w:r>
      <w:r w:rsidR="00871693" w:rsidRPr="00BF5722">
        <w:rPr>
          <w:u w:val="single"/>
          <w:lang w:val="en-GB"/>
        </w:rPr>
        <w:t xml:space="preserve"> </w:t>
      </w:r>
      <w:r w:rsidR="00871693" w:rsidRPr="00BF5722">
        <w:rPr>
          <w:u w:val="single"/>
          <w:lang w:val="en-GB"/>
        </w:rPr>
        <w:tab/>
      </w:r>
      <w:r w:rsidRPr="00BF5722">
        <w:rPr>
          <w:lang w:val="en-GB"/>
        </w:rPr>
        <w:t>on</w:t>
      </w:r>
      <w:r w:rsidR="00871693" w:rsidRPr="00BF5722">
        <w:rPr>
          <w:u w:val="single"/>
          <w:lang w:val="en-GB"/>
        </w:rPr>
        <w:t xml:space="preserve"> </w:t>
      </w:r>
      <w:r w:rsidR="00871693" w:rsidRPr="00BF5722">
        <w:rPr>
          <w:u w:val="single"/>
          <w:lang w:val="en-GB"/>
        </w:rPr>
        <w:tab/>
      </w:r>
      <w:r w:rsidRPr="00BF5722">
        <w:rPr>
          <w:lang w:val="en-GB"/>
        </w:rPr>
        <w:t>, between:</w:t>
      </w:r>
    </w:p>
    <w:p w:rsidR="003220A4" w:rsidRPr="00BF5722" w:rsidRDefault="003220A4" w:rsidP="00651C50">
      <w:pPr>
        <w:pStyle w:val="BodyText"/>
        <w:ind w:left="0"/>
        <w:jc w:val="left"/>
        <w:rPr>
          <w:lang w:val="en-GB"/>
        </w:rPr>
      </w:pPr>
    </w:p>
    <w:p w:rsidR="00C071A1" w:rsidRPr="00BF5722" w:rsidRDefault="00C53EC5" w:rsidP="00344D7E">
      <w:pPr>
        <w:pStyle w:val="ListParagraph"/>
        <w:numPr>
          <w:ilvl w:val="0"/>
          <w:numId w:val="30"/>
        </w:numPr>
        <w:jc w:val="both"/>
        <w:rPr>
          <w:sz w:val="18"/>
          <w:szCs w:val="18"/>
          <w:lang w:val="en-GB"/>
        </w:rPr>
      </w:pPr>
      <w:r w:rsidRPr="00BF5722">
        <w:rPr>
          <w:b/>
          <w:sz w:val="18"/>
          <w:szCs w:val="18"/>
          <w:lang w:val="en-GB"/>
        </w:rPr>
        <w:t>SPARKASSE BANK A.D.</w:t>
      </w:r>
      <w:r w:rsidR="00E24762" w:rsidRPr="00BF5722">
        <w:rPr>
          <w:b/>
          <w:sz w:val="18"/>
          <w:szCs w:val="18"/>
          <w:lang w:val="en-GB"/>
        </w:rPr>
        <w:t xml:space="preserve"> </w:t>
      </w:r>
      <w:r w:rsidRPr="00BF5722">
        <w:rPr>
          <w:b/>
          <w:sz w:val="18"/>
          <w:szCs w:val="18"/>
          <w:lang w:val="en-GB"/>
        </w:rPr>
        <w:t>Skopje</w:t>
      </w:r>
      <w:r w:rsidRPr="00BF5722">
        <w:rPr>
          <w:sz w:val="18"/>
          <w:szCs w:val="18"/>
          <w:lang w:val="en-GB"/>
        </w:rPr>
        <w:t xml:space="preserve"> with registered head office at</w:t>
      </w:r>
      <w:r w:rsidR="00E24762" w:rsidRPr="00BF5722">
        <w:rPr>
          <w:sz w:val="18"/>
          <w:szCs w:val="18"/>
          <w:lang w:val="en-GB"/>
        </w:rPr>
        <w:t xml:space="preserve"> </w:t>
      </w:r>
      <w:r w:rsidRPr="00BF5722">
        <w:rPr>
          <w:sz w:val="18"/>
          <w:szCs w:val="18"/>
          <w:lang w:val="en-GB"/>
        </w:rPr>
        <w:t>Vasilj Iljoski No</w:t>
      </w:r>
      <w:r w:rsidR="00E24762" w:rsidRPr="00BF5722">
        <w:rPr>
          <w:sz w:val="18"/>
          <w:szCs w:val="18"/>
          <w:lang w:val="en-GB"/>
        </w:rPr>
        <w:t xml:space="preserve"> </w:t>
      </w:r>
      <w:r w:rsidRPr="00BF5722">
        <w:rPr>
          <w:sz w:val="18"/>
          <w:szCs w:val="18"/>
          <w:lang w:val="en-GB"/>
        </w:rPr>
        <w:t>14 Skopje, registered in the Central Register of R. North Macedonia under URN 4558669, TIN:</w:t>
      </w:r>
      <w:r w:rsidR="00344D7E" w:rsidRPr="00BF5722">
        <w:rPr>
          <w:sz w:val="18"/>
          <w:szCs w:val="18"/>
          <w:lang w:val="en-GB"/>
        </w:rPr>
        <w:t xml:space="preserve"> </w:t>
      </w:r>
      <w:r w:rsidRPr="00BF5722">
        <w:rPr>
          <w:rFonts w:eastAsia="Times New Roman"/>
          <w:sz w:val="18"/>
          <w:szCs w:val="18"/>
          <w:lang w:val="en-GB"/>
        </w:rPr>
        <w:t>4030993261735, Account No:</w:t>
      </w:r>
      <w:r w:rsidR="00344D7E" w:rsidRPr="00BF5722">
        <w:rPr>
          <w:rFonts w:eastAsia="Times New Roman"/>
          <w:sz w:val="18"/>
          <w:szCs w:val="18"/>
          <w:lang w:val="en-GB"/>
        </w:rPr>
        <w:t xml:space="preserve"> </w:t>
      </w:r>
      <w:r w:rsidRPr="00BF5722">
        <w:rPr>
          <w:rFonts w:eastAsia="Times New Roman"/>
          <w:sz w:val="18"/>
          <w:szCs w:val="18"/>
          <w:lang w:val="en-GB"/>
        </w:rPr>
        <w:t>250000000000111, SWIFT:</w:t>
      </w:r>
      <w:r w:rsidR="00344D7E" w:rsidRPr="00BF5722">
        <w:rPr>
          <w:rFonts w:eastAsia="Times New Roman"/>
          <w:sz w:val="18"/>
          <w:szCs w:val="18"/>
          <w:lang w:val="en-GB"/>
        </w:rPr>
        <w:t xml:space="preserve"> </w:t>
      </w:r>
      <w:r w:rsidRPr="00BF5722">
        <w:rPr>
          <w:rFonts w:eastAsia="Times New Roman"/>
          <w:sz w:val="18"/>
          <w:szCs w:val="18"/>
          <w:lang w:val="en-GB"/>
        </w:rPr>
        <w:t>INSBMK22, Website:</w:t>
      </w:r>
      <w:r w:rsidR="00344D7E" w:rsidRPr="00BF5722">
        <w:rPr>
          <w:rFonts w:eastAsia="Times New Roman"/>
          <w:sz w:val="18"/>
          <w:szCs w:val="18"/>
          <w:lang w:val="en-GB"/>
        </w:rPr>
        <w:t xml:space="preserve"> </w:t>
      </w:r>
      <w:hyperlink r:id="rId8" w:history="1">
        <w:r w:rsidRPr="00BF5722">
          <w:rPr>
            <w:rStyle w:val="Hyperlink"/>
            <w:rFonts w:eastAsia="Times New Roman"/>
            <w:sz w:val="18"/>
            <w:szCs w:val="18"/>
            <w:lang w:val="en-GB"/>
          </w:rPr>
          <w:t>www.sparkasse.mk</w:t>
        </w:r>
      </w:hyperlink>
      <w:r w:rsidRPr="00BF5722">
        <w:rPr>
          <w:rFonts w:eastAsia="Times New Roman"/>
          <w:sz w:val="18"/>
          <w:szCs w:val="18"/>
          <w:lang w:val="en-GB"/>
        </w:rPr>
        <w:t>, Email:</w:t>
      </w:r>
      <w:r w:rsidR="00344D7E" w:rsidRPr="00BF5722">
        <w:rPr>
          <w:rFonts w:eastAsia="Times New Roman"/>
          <w:sz w:val="18"/>
          <w:szCs w:val="18"/>
          <w:lang w:val="en-GB"/>
        </w:rPr>
        <w:t xml:space="preserve"> </w:t>
      </w:r>
      <w:hyperlink r:id="rId9" w:history="1">
        <w:r w:rsidRPr="00BF5722">
          <w:rPr>
            <w:rStyle w:val="Hyperlink"/>
            <w:rFonts w:eastAsia="Times New Roman"/>
            <w:sz w:val="18"/>
            <w:szCs w:val="18"/>
            <w:lang w:val="en-GB"/>
          </w:rPr>
          <w:t>contact@sparkasse.mk</w:t>
        </w:r>
      </w:hyperlink>
      <w:r w:rsidRPr="00BF5722">
        <w:rPr>
          <w:rFonts w:eastAsia="Times New Roman"/>
          <w:sz w:val="18"/>
          <w:szCs w:val="18"/>
          <w:lang w:val="en-GB"/>
        </w:rPr>
        <w:t>, Contact phone:</w:t>
      </w:r>
      <w:r w:rsidR="00344D7E" w:rsidRPr="00BF5722">
        <w:rPr>
          <w:rFonts w:eastAsia="Times New Roman"/>
          <w:sz w:val="18"/>
          <w:szCs w:val="18"/>
          <w:lang w:val="en-GB"/>
        </w:rPr>
        <w:t xml:space="preserve"> </w:t>
      </w:r>
      <w:r w:rsidRPr="00BF5722">
        <w:rPr>
          <w:rFonts w:eastAsia="Times New Roman"/>
          <w:sz w:val="18"/>
          <w:szCs w:val="18"/>
          <w:lang w:val="en-GB"/>
        </w:rPr>
        <w:t xml:space="preserve">02/ 15 050, Competent authority for supervision of the Bank is </w:t>
      </w:r>
      <w:r w:rsidRPr="00BF5722">
        <w:rPr>
          <w:rFonts w:eastAsia="Times New Roman"/>
          <w:b/>
          <w:sz w:val="18"/>
          <w:szCs w:val="18"/>
          <w:lang w:val="en-GB"/>
        </w:rPr>
        <w:t>National Bank of the Republic of North Macedonia</w:t>
      </w:r>
      <w:r w:rsidRPr="00BF5722">
        <w:rPr>
          <w:rFonts w:eastAsia="Times New Roman"/>
          <w:sz w:val="18"/>
          <w:szCs w:val="18"/>
          <w:lang w:val="en-GB"/>
        </w:rPr>
        <w:t xml:space="preserve"> (</w:t>
      </w:r>
      <w:r w:rsidRPr="00BF5722">
        <w:rPr>
          <w:sz w:val="18"/>
          <w:szCs w:val="18"/>
          <w:lang w:val="en-GB"/>
        </w:rPr>
        <w:t>NBRNM</w:t>
      </w:r>
      <w:r w:rsidRPr="00BF5722">
        <w:rPr>
          <w:rFonts w:eastAsia="Times New Roman"/>
          <w:sz w:val="18"/>
          <w:szCs w:val="18"/>
          <w:lang w:val="en-GB"/>
        </w:rPr>
        <w:t>), Payment systems in which the Bank participate – KIBS, MIPS, Visa and MasterCard operating th</w:t>
      </w:r>
      <w:r w:rsidR="006A5251" w:rsidRPr="00BF5722">
        <w:rPr>
          <w:rFonts w:eastAsia="Times New Roman"/>
          <w:sz w:val="18"/>
          <w:szCs w:val="18"/>
          <w:lang w:val="en-GB"/>
        </w:rPr>
        <w:t xml:space="preserve">rough its branch in the city </w:t>
      </w:r>
      <w:r w:rsidR="006A5251" w:rsidRPr="00BF5722">
        <w:rPr>
          <w:sz w:val="18"/>
          <w:szCs w:val="18"/>
          <w:lang w:val="en-GB"/>
        </w:rPr>
        <w:t>&lt;OEBaranje&gt;, represented by ..............................................., an authorised person, hereinafter referred to as the Payment Service Provider</w:t>
      </w:r>
      <w:r w:rsidR="006A5251" w:rsidRPr="00BF5722">
        <w:rPr>
          <w:rFonts w:eastAsia="Times New Roman"/>
          <w:sz w:val="18"/>
          <w:szCs w:val="18"/>
          <w:lang w:val="en-GB"/>
        </w:rPr>
        <w:t xml:space="preserve"> / the Bank, and</w:t>
      </w:r>
      <w:r w:rsidR="0020019E" w:rsidRPr="00BF5722">
        <w:rPr>
          <w:sz w:val="18"/>
          <w:szCs w:val="18"/>
          <w:lang w:val="en-GB"/>
        </w:rPr>
        <w:t xml:space="preserve"> </w:t>
      </w:r>
    </w:p>
    <w:p w:rsidR="00C40756" w:rsidRPr="00BF5722" w:rsidRDefault="006A5251" w:rsidP="00BF5722">
      <w:pPr>
        <w:pStyle w:val="ListParagraph"/>
        <w:numPr>
          <w:ilvl w:val="0"/>
          <w:numId w:val="30"/>
        </w:numPr>
        <w:tabs>
          <w:tab w:val="left" w:pos="573"/>
          <w:tab w:val="left" w:pos="1942"/>
          <w:tab w:val="left" w:pos="2547"/>
          <w:tab w:val="left" w:pos="3270"/>
          <w:tab w:val="left" w:pos="4351"/>
          <w:tab w:val="left" w:pos="4955"/>
          <w:tab w:val="left" w:pos="8789"/>
          <w:tab w:val="left" w:pos="9206"/>
        </w:tabs>
        <w:ind w:right="142"/>
        <w:jc w:val="both"/>
        <w:rPr>
          <w:sz w:val="18"/>
          <w:szCs w:val="18"/>
          <w:lang w:val="en-GB"/>
        </w:rPr>
      </w:pPr>
      <w:r w:rsidRPr="00BF5722">
        <w:rPr>
          <w:sz w:val="18"/>
          <w:szCs w:val="18"/>
          <w:lang w:val="en-GB"/>
        </w:rPr>
        <w:t>_</w:t>
      </w:r>
      <w:bookmarkStart w:id="0" w:name="ime"/>
      <w:bookmarkEnd w:id="0"/>
      <w:r w:rsidRPr="00BF5722">
        <w:rPr>
          <w:sz w:val="18"/>
          <w:szCs w:val="18"/>
          <w:lang w:val="en-GB"/>
        </w:rPr>
        <w:t>____</w:t>
      </w:r>
      <w:bookmarkStart w:id="1" w:name="prezime"/>
      <w:bookmarkEnd w:id="1"/>
      <w:r w:rsidRPr="00BF5722">
        <w:rPr>
          <w:sz w:val="18"/>
          <w:szCs w:val="18"/>
          <w:lang w:val="en-GB"/>
        </w:rPr>
        <w:t>_____, with addressed / registered office at</w:t>
      </w:r>
      <w:r w:rsidR="00E24762" w:rsidRPr="00BF5722">
        <w:rPr>
          <w:sz w:val="18"/>
          <w:szCs w:val="18"/>
          <w:lang w:val="en-GB"/>
        </w:rPr>
        <w:t xml:space="preserve"> </w:t>
      </w:r>
      <w:bookmarkStart w:id="2" w:name="adresa"/>
      <w:bookmarkEnd w:id="2"/>
      <w:r w:rsidR="00E24762" w:rsidRPr="00BF5722">
        <w:rPr>
          <w:sz w:val="18"/>
          <w:szCs w:val="18"/>
          <w:lang w:val="en-GB"/>
        </w:rPr>
        <w:t xml:space="preserve">__________, </w:t>
      </w:r>
      <w:r w:rsidRPr="00BF5722">
        <w:rPr>
          <w:sz w:val="18"/>
          <w:szCs w:val="18"/>
          <w:lang w:val="en-GB"/>
        </w:rPr>
        <w:t xml:space="preserve">PIN / TIN </w:t>
      </w:r>
      <w:r w:rsidR="00E24762" w:rsidRPr="00BF5722">
        <w:rPr>
          <w:sz w:val="18"/>
          <w:szCs w:val="18"/>
          <w:lang w:val="en-GB"/>
        </w:rPr>
        <w:tab/>
      </w:r>
      <w:r w:rsidRPr="00BF5722">
        <w:rPr>
          <w:sz w:val="18"/>
          <w:szCs w:val="18"/>
          <w:lang w:val="en-GB"/>
        </w:rPr>
        <w:t>/ URN</w:t>
      </w:r>
      <w:r w:rsidR="001D5432" w:rsidRPr="00BF5722">
        <w:rPr>
          <w:sz w:val="18"/>
          <w:szCs w:val="18"/>
          <w:lang w:val="en-GB"/>
        </w:rPr>
        <w:t xml:space="preserve"> </w:t>
      </w:r>
      <w:r w:rsidR="00E24762" w:rsidRPr="00BF5722">
        <w:rPr>
          <w:sz w:val="18"/>
          <w:szCs w:val="18"/>
          <w:lang w:val="en-GB"/>
        </w:rPr>
        <w:tab/>
        <w:t xml:space="preserve"> </w:t>
      </w:r>
      <w:r w:rsidRPr="00BF5722">
        <w:rPr>
          <w:sz w:val="18"/>
          <w:szCs w:val="18"/>
          <w:lang w:val="en-GB"/>
        </w:rPr>
        <w:t>___</w:t>
      </w:r>
      <w:bookmarkStart w:id="3" w:name="embg"/>
      <w:bookmarkEnd w:id="3"/>
      <w:r w:rsidRPr="00BF5722">
        <w:rPr>
          <w:sz w:val="18"/>
          <w:szCs w:val="18"/>
          <w:lang w:val="en-GB"/>
        </w:rPr>
        <w:t>, Email:</w:t>
      </w:r>
      <w:r w:rsidR="001D5432" w:rsidRPr="00BF5722">
        <w:rPr>
          <w:sz w:val="18"/>
          <w:szCs w:val="18"/>
          <w:lang w:val="en-GB"/>
        </w:rPr>
        <w:t xml:space="preserve"> </w:t>
      </w:r>
      <w:r w:rsidR="00BF5722">
        <w:rPr>
          <w:sz w:val="18"/>
          <w:szCs w:val="18"/>
          <w:lang w:val="en-GB"/>
        </w:rPr>
        <w:t>___________</w:t>
      </w:r>
      <w:r w:rsidR="00E24762" w:rsidRPr="00BF5722">
        <w:rPr>
          <w:sz w:val="18"/>
          <w:szCs w:val="18"/>
          <w:lang w:val="en-GB"/>
        </w:rPr>
        <w:tab/>
      </w:r>
      <w:r w:rsidRPr="00BF5722">
        <w:rPr>
          <w:sz w:val="18"/>
          <w:szCs w:val="18"/>
          <w:lang w:val="en-GB"/>
        </w:rPr>
        <w:t>represented</w:t>
      </w:r>
      <w:r w:rsidR="00BF5722">
        <w:rPr>
          <w:sz w:val="18"/>
          <w:szCs w:val="18"/>
          <w:lang w:val="en-GB"/>
        </w:rPr>
        <w:t xml:space="preserve"> </w:t>
      </w:r>
      <w:r w:rsidRPr="00BF5722">
        <w:rPr>
          <w:sz w:val="18"/>
          <w:szCs w:val="18"/>
          <w:lang w:val="en-GB"/>
        </w:rPr>
        <w:t>by</w:t>
      </w:r>
      <w:r w:rsidR="00BF5722">
        <w:rPr>
          <w:sz w:val="18"/>
          <w:szCs w:val="18"/>
          <w:lang w:val="en-GB"/>
        </w:rPr>
        <w:t xml:space="preserve"> ____________, </w:t>
      </w:r>
      <w:r w:rsidRPr="00BF5722">
        <w:rPr>
          <w:sz w:val="18"/>
          <w:szCs w:val="18"/>
          <w:lang w:val="en-GB"/>
        </w:rPr>
        <w:t>hereinafter referred to as the</w:t>
      </w:r>
      <w:r w:rsidR="001D5432" w:rsidRPr="00BF5722">
        <w:rPr>
          <w:sz w:val="18"/>
          <w:szCs w:val="18"/>
          <w:lang w:val="en-GB"/>
        </w:rPr>
        <w:t xml:space="preserve"> </w:t>
      </w:r>
      <w:r w:rsidRPr="00BF5722">
        <w:rPr>
          <w:sz w:val="18"/>
          <w:szCs w:val="18"/>
          <w:lang w:val="en-GB"/>
        </w:rPr>
        <w:t>Payment Service User / User</w:t>
      </w:r>
      <w:r w:rsidR="001D5432" w:rsidRPr="00BF5722">
        <w:rPr>
          <w:sz w:val="18"/>
          <w:szCs w:val="18"/>
          <w:lang w:val="en-GB"/>
        </w:rPr>
        <w:t xml:space="preserve"> </w:t>
      </w:r>
    </w:p>
    <w:p w:rsidR="00A83654" w:rsidRPr="00BF5722" w:rsidRDefault="00A83654" w:rsidP="0047793A">
      <w:pPr>
        <w:tabs>
          <w:tab w:val="left" w:pos="3553"/>
          <w:tab w:val="left" w:pos="5216"/>
          <w:tab w:val="left" w:pos="7525"/>
          <w:tab w:val="left" w:pos="10122"/>
        </w:tabs>
        <w:spacing w:before="1"/>
        <w:ind w:right="142"/>
        <w:rPr>
          <w:sz w:val="18"/>
          <w:szCs w:val="18"/>
          <w:lang w:val="en-GB"/>
        </w:rPr>
      </w:pPr>
    </w:p>
    <w:p w:rsidR="00BC6F65" w:rsidRPr="00BF5722" w:rsidRDefault="006A5251" w:rsidP="00AF5EBA">
      <w:pPr>
        <w:pStyle w:val="BodyText"/>
        <w:numPr>
          <w:ilvl w:val="0"/>
          <w:numId w:val="31"/>
        </w:numPr>
        <w:jc w:val="left"/>
        <w:rPr>
          <w:b/>
          <w:sz w:val="20"/>
          <w:szCs w:val="20"/>
          <w:lang w:val="en-GB"/>
        </w:rPr>
      </w:pPr>
      <w:r w:rsidRPr="00BF5722">
        <w:rPr>
          <w:b/>
          <w:sz w:val="20"/>
          <w:szCs w:val="20"/>
          <w:lang w:val="en-GB"/>
        </w:rPr>
        <w:t>SUBJECT MATTER</w:t>
      </w:r>
    </w:p>
    <w:p w:rsidR="003220A4" w:rsidRPr="00BF5722" w:rsidRDefault="006A5251" w:rsidP="00E230D2">
      <w:pPr>
        <w:pStyle w:val="Caption"/>
        <w:rPr>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1</w:t>
      </w:r>
      <w:r w:rsidR="00AC4803" w:rsidRPr="00BF5722">
        <w:rPr>
          <w:lang w:val="en-GB"/>
        </w:rPr>
        <w:fldChar w:fldCharType="end"/>
      </w:r>
    </w:p>
    <w:p w:rsidR="0047793A" w:rsidRPr="00BF5722" w:rsidRDefault="006A5251" w:rsidP="009D1803">
      <w:pPr>
        <w:pStyle w:val="BodyText"/>
        <w:tabs>
          <w:tab w:val="left" w:pos="7201"/>
        </w:tabs>
        <w:ind w:right="69"/>
        <w:rPr>
          <w:lang w:val="en-GB"/>
        </w:rPr>
      </w:pPr>
      <w:r w:rsidRPr="00BF5722">
        <w:rPr>
          <w:lang w:val="en-GB"/>
        </w:rPr>
        <w:t xml:space="preserve">(1) This Agreement shall regulate the mutual rights and obligations between the </w:t>
      </w:r>
      <w:r w:rsidR="009B6FA3" w:rsidRPr="00BF5722">
        <w:rPr>
          <w:lang w:val="en-GB"/>
        </w:rPr>
        <w:t>Payment Service Provider and Payment Service User relating to execution of individual and consecutive</w:t>
      </w:r>
      <w:r w:rsidR="00DA05F9" w:rsidRPr="00BF5722">
        <w:rPr>
          <w:lang w:val="en-GB"/>
        </w:rPr>
        <w:t xml:space="preserve"> payment transactions as well as the terms and conditions for opening, maintaining and closing a payment account/s, issue and use of a debit card linked to a payment account, issue and use of a credit card and electronic / mobile banking services.</w:t>
      </w:r>
    </w:p>
    <w:p w:rsidR="0047793A" w:rsidRPr="00BF5722" w:rsidRDefault="00DA05F9" w:rsidP="009D1803">
      <w:pPr>
        <w:ind w:left="352" w:right="69"/>
        <w:jc w:val="both"/>
        <w:rPr>
          <w:sz w:val="18"/>
          <w:szCs w:val="18"/>
          <w:lang w:val="en-GB"/>
        </w:rPr>
      </w:pPr>
      <w:r w:rsidRPr="00BF5722">
        <w:rPr>
          <w:sz w:val="18"/>
          <w:szCs w:val="18"/>
          <w:lang w:val="en-GB"/>
        </w:rPr>
        <w:t xml:space="preserve">(2) The Payment Service User hereby acknowledges that has received, read, understood and agreed with the following </w:t>
      </w:r>
      <w:r w:rsidR="00527EF4" w:rsidRPr="00BF5722">
        <w:rPr>
          <w:sz w:val="18"/>
          <w:szCs w:val="18"/>
          <w:lang w:val="en-GB"/>
        </w:rPr>
        <w:t>Attachment</w:t>
      </w:r>
      <w:r w:rsidRPr="00BF5722">
        <w:rPr>
          <w:sz w:val="18"/>
          <w:szCs w:val="18"/>
          <w:lang w:val="en-GB"/>
        </w:rPr>
        <w:t>s which are an integral part of this Framework Agreement:</w:t>
      </w:r>
    </w:p>
    <w:p w:rsidR="00CB4163" w:rsidRPr="00BF5722" w:rsidRDefault="004C0F41" w:rsidP="009D1803">
      <w:pPr>
        <w:pStyle w:val="ListParagraph"/>
        <w:widowControl/>
        <w:numPr>
          <w:ilvl w:val="0"/>
          <w:numId w:val="19"/>
        </w:numPr>
        <w:autoSpaceDE/>
        <w:autoSpaceDN/>
        <w:ind w:right="69"/>
        <w:contextualSpacing/>
        <w:jc w:val="both"/>
        <w:rPr>
          <w:sz w:val="18"/>
          <w:szCs w:val="18"/>
          <w:lang w:val="en-GB"/>
        </w:rPr>
      </w:pPr>
      <w:r w:rsidRPr="00BF5722">
        <w:rPr>
          <w:sz w:val="18"/>
          <w:szCs w:val="18"/>
          <w:lang w:val="en-GB"/>
        </w:rPr>
        <w:t>General Terms and Conditions for Payment Account and Pa</w:t>
      </w:r>
      <w:r w:rsidR="004E73FA" w:rsidRPr="00BF5722">
        <w:rPr>
          <w:sz w:val="18"/>
          <w:szCs w:val="18"/>
          <w:lang w:val="en-GB"/>
        </w:rPr>
        <w:t>yment Services for Individuals</w:t>
      </w:r>
    </w:p>
    <w:p w:rsidR="009D67D0" w:rsidRPr="00BF5722" w:rsidRDefault="004E73FA" w:rsidP="009D1803">
      <w:pPr>
        <w:pStyle w:val="ListParagraph"/>
        <w:widowControl/>
        <w:numPr>
          <w:ilvl w:val="0"/>
          <w:numId w:val="19"/>
        </w:numPr>
        <w:autoSpaceDE/>
        <w:autoSpaceDN/>
        <w:ind w:right="69"/>
        <w:contextualSpacing/>
        <w:jc w:val="both"/>
        <w:rPr>
          <w:sz w:val="18"/>
          <w:szCs w:val="18"/>
          <w:lang w:val="en-GB"/>
        </w:rPr>
      </w:pPr>
      <w:r w:rsidRPr="00BF5722">
        <w:rPr>
          <w:sz w:val="18"/>
          <w:szCs w:val="18"/>
          <w:lang w:val="en-GB"/>
        </w:rPr>
        <w:t xml:space="preserve">General Terms and Conditions for Payment Account and Payment Services </w:t>
      </w:r>
      <w:r w:rsidRPr="00C6060A">
        <w:rPr>
          <w:sz w:val="18"/>
          <w:szCs w:val="18"/>
          <w:lang w:val="en-GB"/>
        </w:rPr>
        <w:t>for Individuals</w:t>
      </w:r>
    </w:p>
    <w:p w:rsidR="0047793A" w:rsidRPr="00BF5722" w:rsidRDefault="004E73FA" w:rsidP="009D1803">
      <w:pPr>
        <w:pStyle w:val="ListParagraph"/>
        <w:widowControl/>
        <w:numPr>
          <w:ilvl w:val="0"/>
          <w:numId w:val="19"/>
        </w:numPr>
        <w:autoSpaceDE/>
        <w:autoSpaceDN/>
        <w:ind w:right="69"/>
        <w:contextualSpacing/>
        <w:jc w:val="both"/>
        <w:rPr>
          <w:sz w:val="18"/>
          <w:szCs w:val="18"/>
          <w:lang w:val="en-GB"/>
        </w:rPr>
      </w:pPr>
      <w:r w:rsidRPr="00BF5722">
        <w:rPr>
          <w:sz w:val="18"/>
          <w:szCs w:val="18"/>
          <w:lang w:val="en-GB"/>
        </w:rPr>
        <w:t>Application Form for Payment Account and Payment Services, hereinafter referred to as the</w:t>
      </w:r>
      <w:r w:rsidR="00CF6502" w:rsidRPr="00BF5722">
        <w:rPr>
          <w:sz w:val="18"/>
          <w:szCs w:val="18"/>
          <w:lang w:val="en-GB"/>
        </w:rPr>
        <w:t xml:space="preserve"> </w:t>
      </w:r>
      <w:r w:rsidRPr="00BF5722">
        <w:rPr>
          <w:sz w:val="18"/>
          <w:szCs w:val="18"/>
          <w:lang w:val="en-GB"/>
        </w:rPr>
        <w:t>Application Form</w:t>
      </w:r>
    </w:p>
    <w:p w:rsidR="00646910" w:rsidRPr="00BF5722" w:rsidRDefault="004E73FA" w:rsidP="00646910">
      <w:pPr>
        <w:pStyle w:val="ListParagraph"/>
        <w:widowControl/>
        <w:numPr>
          <w:ilvl w:val="0"/>
          <w:numId w:val="19"/>
        </w:numPr>
        <w:autoSpaceDE/>
        <w:autoSpaceDN/>
        <w:ind w:right="69"/>
        <w:contextualSpacing/>
        <w:jc w:val="both"/>
        <w:rPr>
          <w:sz w:val="18"/>
          <w:szCs w:val="18"/>
          <w:lang w:val="en-GB"/>
        </w:rPr>
      </w:pPr>
      <w:r w:rsidRPr="00BF5722">
        <w:rPr>
          <w:sz w:val="18"/>
          <w:szCs w:val="18"/>
          <w:lang w:val="en-GB"/>
        </w:rPr>
        <w:t>Application Form for Issue and Use of Credit Card</w:t>
      </w:r>
      <w:r w:rsidR="00646910" w:rsidRPr="00BF5722">
        <w:rPr>
          <w:sz w:val="18"/>
          <w:szCs w:val="18"/>
          <w:lang w:val="en-GB"/>
        </w:rPr>
        <w:t xml:space="preserve">  </w:t>
      </w:r>
    </w:p>
    <w:p w:rsidR="00CB4163" w:rsidRPr="00BF5722" w:rsidRDefault="004E73FA" w:rsidP="00646910">
      <w:pPr>
        <w:pStyle w:val="ListParagraph"/>
        <w:widowControl/>
        <w:numPr>
          <w:ilvl w:val="0"/>
          <w:numId w:val="19"/>
        </w:numPr>
        <w:autoSpaceDE/>
        <w:autoSpaceDN/>
        <w:ind w:right="69"/>
        <w:contextualSpacing/>
        <w:jc w:val="both"/>
        <w:rPr>
          <w:sz w:val="18"/>
          <w:szCs w:val="18"/>
          <w:lang w:val="en-GB"/>
        </w:rPr>
      </w:pPr>
      <w:r w:rsidRPr="00BF5722">
        <w:rPr>
          <w:sz w:val="18"/>
          <w:szCs w:val="18"/>
          <w:lang w:val="en-GB"/>
        </w:rPr>
        <w:t>Decision on Fees and Commissions</w:t>
      </w:r>
      <w:r w:rsidR="00C6060A">
        <w:rPr>
          <w:sz w:val="18"/>
          <w:szCs w:val="18"/>
          <w:lang w:val="en-GB"/>
        </w:rPr>
        <w:t xml:space="preserve"> for Individuals</w:t>
      </w:r>
    </w:p>
    <w:p w:rsidR="0047793A" w:rsidRDefault="004E73FA" w:rsidP="009D1803">
      <w:pPr>
        <w:pStyle w:val="ListParagraph"/>
        <w:widowControl/>
        <w:numPr>
          <w:ilvl w:val="0"/>
          <w:numId w:val="19"/>
        </w:numPr>
        <w:autoSpaceDE/>
        <w:autoSpaceDN/>
        <w:ind w:right="69"/>
        <w:contextualSpacing/>
        <w:jc w:val="both"/>
        <w:rPr>
          <w:sz w:val="18"/>
          <w:szCs w:val="18"/>
          <w:lang w:val="en-GB"/>
        </w:rPr>
      </w:pPr>
      <w:r w:rsidRPr="00BF5722">
        <w:rPr>
          <w:sz w:val="18"/>
          <w:szCs w:val="18"/>
          <w:lang w:val="en-GB"/>
        </w:rPr>
        <w:t xml:space="preserve">Decision on </w:t>
      </w:r>
      <w:r w:rsidR="005E6A71" w:rsidRPr="00BF5722">
        <w:rPr>
          <w:sz w:val="18"/>
          <w:szCs w:val="18"/>
          <w:lang w:val="en-GB"/>
        </w:rPr>
        <w:t>Corporate Fees and Commissions</w:t>
      </w:r>
      <w:r w:rsidRPr="00BF5722">
        <w:rPr>
          <w:sz w:val="18"/>
          <w:szCs w:val="18"/>
          <w:lang w:val="en-GB"/>
        </w:rPr>
        <w:t>.</w:t>
      </w:r>
    </w:p>
    <w:p w:rsidR="00AB543B" w:rsidRPr="00BF5722" w:rsidRDefault="00AB543B" w:rsidP="00AB543B">
      <w:pPr>
        <w:pStyle w:val="ListParagraph"/>
        <w:widowControl/>
        <w:numPr>
          <w:ilvl w:val="0"/>
          <w:numId w:val="19"/>
        </w:numPr>
        <w:autoSpaceDE/>
        <w:autoSpaceDN/>
        <w:ind w:right="69"/>
        <w:contextualSpacing/>
        <w:jc w:val="both"/>
        <w:rPr>
          <w:sz w:val="18"/>
          <w:szCs w:val="18"/>
          <w:lang w:val="en-GB"/>
        </w:rPr>
      </w:pPr>
      <w:r w:rsidRPr="00AB543B">
        <w:rPr>
          <w:sz w:val="18"/>
          <w:szCs w:val="18"/>
          <w:lang w:val="en-GB"/>
        </w:rPr>
        <w:t>Payment account portability request</w:t>
      </w:r>
    </w:p>
    <w:p w:rsidR="003E631F" w:rsidRPr="00BF5722" w:rsidRDefault="004E73FA" w:rsidP="009D1803">
      <w:pPr>
        <w:ind w:left="352" w:right="69"/>
        <w:jc w:val="both"/>
        <w:rPr>
          <w:sz w:val="18"/>
          <w:szCs w:val="18"/>
          <w:lang w:val="en-GB"/>
        </w:rPr>
      </w:pPr>
      <w:r w:rsidRPr="00BF5722">
        <w:rPr>
          <w:sz w:val="18"/>
          <w:szCs w:val="18"/>
          <w:lang w:val="en-GB"/>
        </w:rPr>
        <w:t xml:space="preserve">(3) If the Payment Service User is also a User of a debit and credit cards, mobile and / or electronic banking, in addition to the </w:t>
      </w:r>
      <w:r w:rsidR="00527EF4" w:rsidRPr="00BF5722">
        <w:rPr>
          <w:sz w:val="18"/>
          <w:szCs w:val="18"/>
          <w:lang w:val="en-GB"/>
        </w:rPr>
        <w:t>Attachment</w:t>
      </w:r>
      <w:r w:rsidRPr="00BF5722">
        <w:rPr>
          <w:sz w:val="18"/>
          <w:szCs w:val="18"/>
          <w:lang w:val="en-GB"/>
        </w:rPr>
        <w:t>s referred to in paragraph 2 of this Article, the Framework Agreement shall include:</w:t>
      </w:r>
    </w:p>
    <w:p w:rsidR="00A83654" w:rsidRPr="00BF5722" w:rsidRDefault="004E73FA" w:rsidP="009D1803">
      <w:pPr>
        <w:pStyle w:val="ListParagraph"/>
        <w:widowControl/>
        <w:numPr>
          <w:ilvl w:val="0"/>
          <w:numId w:val="19"/>
        </w:numPr>
        <w:autoSpaceDE/>
        <w:autoSpaceDN/>
        <w:ind w:left="426" w:right="69" w:hanging="68"/>
        <w:contextualSpacing/>
        <w:jc w:val="both"/>
        <w:rPr>
          <w:sz w:val="18"/>
          <w:szCs w:val="18"/>
          <w:lang w:val="en-GB"/>
        </w:rPr>
      </w:pPr>
      <w:r w:rsidRPr="00BF5722">
        <w:rPr>
          <w:sz w:val="18"/>
          <w:szCs w:val="18"/>
          <w:lang w:val="en-GB"/>
        </w:rPr>
        <w:t>General Terms and Conditions for Issue and Use of Debit Card for Individuals</w:t>
      </w:r>
      <w:r w:rsidR="00527EF4" w:rsidRPr="00BF5722">
        <w:rPr>
          <w:sz w:val="18"/>
          <w:szCs w:val="18"/>
          <w:lang w:val="en-GB"/>
        </w:rPr>
        <w:t>,</w:t>
      </w:r>
    </w:p>
    <w:p w:rsidR="009D67D0" w:rsidRPr="00BF5722" w:rsidRDefault="004E73FA" w:rsidP="009D67D0">
      <w:pPr>
        <w:pStyle w:val="ListParagraph"/>
        <w:widowControl/>
        <w:numPr>
          <w:ilvl w:val="0"/>
          <w:numId w:val="19"/>
        </w:numPr>
        <w:autoSpaceDE/>
        <w:autoSpaceDN/>
        <w:ind w:left="426" w:right="69" w:hanging="68"/>
        <w:contextualSpacing/>
        <w:jc w:val="both"/>
        <w:rPr>
          <w:sz w:val="18"/>
          <w:szCs w:val="18"/>
          <w:lang w:val="en-GB"/>
        </w:rPr>
      </w:pPr>
      <w:r w:rsidRPr="00BF5722">
        <w:rPr>
          <w:sz w:val="18"/>
          <w:szCs w:val="18"/>
          <w:lang w:val="en-GB"/>
        </w:rPr>
        <w:t>General Terms and Conditions for Issue and Use of Visa Business debit card</w:t>
      </w:r>
      <w:r w:rsidR="00527EF4" w:rsidRPr="00BF5722">
        <w:rPr>
          <w:sz w:val="18"/>
          <w:szCs w:val="18"/>
          <w:lang w:val="en-GB"/>
        </w:rPr>
        <w:t>,</w:t>
      </w:r>
      <w:r w:rsidR="00C14F2D" w:rsidRPr="00BF5722">
        <w:rPr>
          <w:sz w:val="18"/>
          <w:szCs w:val="18"/>
          <w:lang w:val="en-GB"/>
        </w:rPr>
        <w:t xml:space="preserve"> </w:t>
      </w:r>
    </w:p>
    <w:p w:rsidR="009D67D0" w:rsidRPr="00BF5722" w:rsidRDefault="004E73FA" w:rsidP="009D67D0">
      <w:pPr>
        <w:pStyle w:val="ListParagraph"/>
        <w:widowControl/>
        <w:numPr>
          <w:ilvl w:val="0"/>
          <w:numId w:val="19"/>
        </w:numPr>
        <w:autoSpaceDE/>
        <w:autoSpaceDN/>
        <w:ind w:left="426" w:right="69" w:hanging="68"/>
        <w:contextualSpacing/>
        <w:jc w:val="both"/>
        <w:rPr>
          <w:sz w:val="18"/>
          <w:szCs w:val="18"/>
          <w:lang w:val="en-GB"/>
        </w:rPr>
      </w:pPr>
      <w:r w:rsidRPr="00BF5722">
        <w:rPr>
          <w:sz w:val="18"/>
          <w:szCs w:val="18"/>
          <w:lang w:val="en-GB"/>
        </w:rPr>
        <w:t>General Terms and Conditions for Issue and Use of Credit Card for Individuals</w:t>
      </w:r>
      <w:r w:rsidR="00527EF4" w:rsidRPr="00BF5722">
        <w:rPr>
          <w:sz w:val="18"/>
          <w:szCs w:val="18"/>
          <w:lang w:val="en-GB"/>
        </w:rPr>
        <w:t>,</w:t>
      </w:r>
    </w:p>
    <w:p w:rsidR="009D67D0" w:rsidRPr="00BF5722" w:rsidRDefault="004E73FA" w:rsidP="009D67D0">
      <w:pPr>
        <w:pStyle w:val="ListParagraph"/>
        <w:widowControl/>
        <w:numPr>
          <w:ilvl w:val="0"/>
          <w:numId w:val="19"/>
        </w:numPr>
        <w:autoSpaceDE/>
        <w:autoSpaceDN/>
        <w:ind w:left="426" w:right="69" w:hanging="68"/>
        <w:contextualSpacing/>
        <w:jc w:val="both"/>
        <w:rPr>
          <w:sz w:val="18"/>
          <w:szCs w:val="18"/>
          <w:lang w:val="en-GB"/>
        </w:rPr>
      </w:pPr>
      <w:r w:rsidRPr="00BF5722">
        <w:rPr>
          <w:sz w:val="18"/>
          <w:szCs w:val="18"/>
          <w:lang w:val="en-GB"/>
        </w:rPr>
        <w:t xml:space="preserve">General Terms and Conditions for Issue and Use of </w:t>
      </w:r>
      <w:r w:rsidR="00527EF4" w:rsidRPr="00BF5722">
        <w:rPr>
          <w:sz w:val="18"/>
          <w:szCs w:val="18"/>
          <w:lang w:val="en-GB"/>
        </w:rPr>
        <w:t>MasterCard</w:t>
      </w:r>
      <w:r w:rsidR="00527EF4" w:rsidRPr="00BF5722">
        <w:rPr>
          <w:sz w:val="18"/>
          <w:szCs w:val="18"/>
          <w:lang w:val="en-GB"/>
        </w:rPr>
        <w:sym w:font="Symbol" w:char="F0D2"/>
      </w:r>
      <w:r w:rsidR="00527EF4" w:rsidRPr="00BF5722">
        <w:rPr>
          <w:sz w:val="18"/>
          <w:szCs w:val="18"/>
          <w:lang w:val="en-GB"/>
        </w:rPr>
        <w:t xml:space="preserve"> Business credit card,</w:t>
      </w:r>
    </w:p>
    <w:p w:rsidR="00A83654" w:rsidRPr="00BF5722" w:rsidRDefault="00527EF4" w:rsidP="009D1803">
      <w:pPr>
        <w:pStyle w:val="ListParagraph"/>
        <w:widowControl/>
        <w:numPr>
          <w:ilvl w:val="0"/>
          <w:numId w:val="19"/>
        </w:numPr>
        <w:autoSpaceDE/>
        <w:autoSpaceDN/>
        <w:ind w:left="426" w:right="69" w:hanging="68"/>
        <w:contextualSpacing/>
        <w:jc w:val="both"/>
        <w:rPr>
          <w:sz w:val="18"/>
          <w:szCs w:val="18"/>
          <w:lang w:val="en-GB"/>
        </w:rPr>
      </w:pPr>
      <w:r w:rsidRPr="00BF5722">
        <w:rPr>
          <w:sz w:val="18"/>
          <w:szCs w:val="18"/>
          <w:lang w:val="en-GB"/>
        </w:rPr>
        <w:t>General Terms and Conditions for Electronic Banking,</w:t>
      </w:r>
      <w:r w:rsidR="00A83654" w:rsidRPr="00BF5722">
        <w:rPr>
          <w:sz w:val="18"/>
          <w:szCs w:val="18"/>
          <w:lang w:val="en-GB"/>
        </w:rPr>
        <w:t xml:space="preserve"> </w:t>
      </w:r>
    </w:p>
    <w:p w:rsidR="00C14F2D" w:rsidRPr="00BF5722" w:rsidRDefault="00527EF4" w:rsidP="009D1803">
      <w:pPr>
        <w:pStyle w:val="ListParagraph"/>
        <w:widowControl/>
        <w:numPr>
          <w:ilvl w:val="0"/>
          <w:numId w:val="19"/>
        </w:numPr>
        <w:autoSpaceDE/>
        <w:autoSpaceDN/>
        <w:ind w:left="426" w:right="69" w:hanging="68"/>
        <w:contextualSpacing/>
        <w:jc w:val="both"/>
        <w:rPr>
          <w:sz w:val="18"/>
          <w:szCs w:val="18"/>
          <w:lang w:val="en-GB"/>
        </w:rPr>
      </w:pPr>
      <w:r w:rsidRPr="00BF5722">
        <w:rPr>
          <w:sz w:val="18"/>
          <w:szCs w:val="18"/>
          <w:lang w:val="en-GB"/>
        </w:rPr>
        <w:t>General Terms and Conditions for Issue and Use of Packages for Individuals, and</w:t>
      </w:r>
    </w:p>
    <w:p w:rsidR="00C14F2D" w:rsidRPr="00BF5722" w:rsidRDefault="00527EF4" w:rsidP="009D1803">
      <w:pPr>
        <w:pStyle w:val="ListParagraph"/>
        <w:widowControl/>
        <w:numPr>
          <w:ilvl w:val="0"/>
          <w:numId w:val="19"/>
        </w:numPr>
        <w:autoSpaceDE/>
        <w:autoSpaceDN/>
        <w:ind w:left="426" w:right="69" w:hanging="68"/>
        <w:contextualSpacing/>
        <w:jc w:val="both"/>
        <w:rPr>
          <w:sz w:val="18"/>
          <w:szCs w:val="18"/>
          <w:lang w:val="en-GB"/>
        </w:rPr>
      </w:pPr>
      <w:r w:rsidRPr="00BF5722">
        <w:rPr>
          <w:sz w:val="18"/>
          <w:szCs w:val="18"/>
          <w:lang w:val="en-GB"/>
        </w:rPr>
        <w:t xml:space="preserve">General Terms and Conditions for Issue and Use of </w:t>
      </w:r>
      <w:r w:rsidR="005E6A71" w:rsidRPr="00BF5722">
        <w:rPr>
          <w:sz w:val="18"/>
          <w:szCs w:val="18"/>
          <w:lang w:val="en-GB"/>
        </w:rPr>
        <w:t xml:space="preserve">Corporate </w:t>
      </w:r>
      <w:r w:rsidRPr="00BF5722">
        <w:rPr>
          <w:sz w:val="18"/>
          <w:szCs w:val="18"/>
          <w:lang w:val="en-GB"/>
        </w:rPr>
        <w:t>Packages</w:t>
      </w:r>
      <w:r w:rsidR="005E6A71" w:rsidRPr="00BF5722">
        <w:rPr>
          <w:sz w:val="18"/>
          <w:szCs w:val="18"/>
          <w:lang w:val="en-GB"/>
        </w:rPr>
        <w:t>.</w:t>
      </w:r>
    </w:p>
    <w:p w:rsidR="0047793A" w:rsidRPr="00BF5722" w:rsidRDefault="00527EF4" w:rsidP="009D1803">
      <w:pPr>
        <w:tabs>
          <w:tab w:val="left" w:pos="810"/>
        </w:tabs>
        <w:ind w:left="352" w:right="69"/>
        <w:jc w:val="both"/>
        <w:rPr>
          <w:sz w:val="18"/>
          <w:szCs w:val="18"/>
          <w:lang w:val="en-GB"/>
        </w:rPr>
      </w:pPr>
      <w:r w:rsidRPr="00BF5722">
        <w:rPr>
          <w:sz w:val="18"/>
          <w:szCs w:val="18"/>
          <w:lang w:val="en-GB"/>
        </w:rPr>
        <w:t xml:space="preserve">(4) The Contracting Parties agree that the Payment Service Provider shall have the right to update the Attachments referred to in paragraphs 2 and 3 of this Article, without conclusion of an Annex to this Agreement, and updated versions to be delivered in electronic form in a </w:t>
      </w:r>
      <w:r w:rsidR="00BF5722" w:rsidRPr="00BF5722">
        <w:rPr>
          <w:sz w:val="18"/>
          <w:szCs w:val="18"/>
          <w:lang w:val="en-GB"/>
        </w:rPr>
        <w:t>visible</w:t>
      </w:r>
      <w:r w:rsidRPr="00BF5722">
        <w:rPr>
          <w:sz w:val="18"/>
          <w:szCs w:val="18"/>
          <w:lang w:val="en-GB"/>
        </w:rPr>
        <w:t xml:space="preserve"> place of the website and in the branches of the Payment Service Provider.</w:t>
      </w:r>
    </w:p>
    <w:p w:rsidR="00475CBC" w:rsidRPr="00BF5722" w:rsidRDefault="00527EF4" w:rsidP="00A73A89">
      <w:pPr>
        <w:widowControl/>
        <w:adjustRightInd w:val="0"/>
        <w:ind w:left="284"/>
        <w:jc w:val="both"/>
        <w:rPr>
          <w:sz w:val="18"/>
          <w:szCs w:val="18"/>
          <w:lang w:val="en-GB"/>
        </w:rPr>
      </w:pPr>
      <w:r w:rsidRPr="00BF5722">
        <w:rPr>
          <w:sz w:val="18"/>
          <w:szCs w:val="18"/>
          <w:lang w:val="en-GB"/>
        </w:rPr>
        <w:t>(5) The Payment Service User hereby acknowledges that prior to signing of this Agreement has received, read, understood and agreed with the terms and conditions of:</w:t>
      </w:r>
      <w:r w:rsidR="00475CBC" w:rsidRPr="00BF5722">
        <w:rPr>
          <w:sz w:val="18"/>
          <w:szCs w:val="18"/>
          <w:lang w:val="en-GB"/>
        </w:rPr>
        <w:t xml:space="preserve"> </w:t>
      </w:r>
    </w:p>
    <w:p w:rsidR="00475CBC" w:rsidRPr="00BF5722" w:rsidRDefault="00475CBC" w:rsidP="00A73A89">
      <w:pPr>
        <w:widowControl/>
        <w:adjustRightInd w:val="0"/>
        <w:ind w:left="284"/>
        <w:jc w:val="both"/>
        <w:rPr>
          <w:sz w:val="18"/>
          <w:szCs w:val="18"/>
          <w:lang w:val="en-GB"/>
        </w:rPr>
      </w:pPr>
      <w:r w:rsidRPr="00BF5722">
        <w:rPr>
          <w:sz w:val="18"/>
          <w:szCs w:val="18"/>
          <w:lang w:val="en-GB"/>
        </w:rPr>
        <w:t xml:space="preserve">- </w:t>
      </w:r>
      <w:r w:rsidR="00527EF4" w:rsidRPr="00BF5722">
        <w:rPr>
          <w:sz w:val="18"/>
          <w:szCs w:val="18"/>
          <w:lang w:val="en-GB"/>
        </w:rPr>
        <w:t>the Attachments referred to in paragraphs 2 and 3 of this Article;</w:t>
      </w:r>
    </w:p>
    <w:p w:rsidR="00475CBC" w:rsidRPr="00BF5722" w:rsidRDefault="00475CBC" w:rsidP="00A73A89">
      <w:pPr>
        <w:widowControl/>
        <w:adjustRightInd w:val="0"/>
        <w:ind w:left="284"/>
        <w:jc w:val="both"/>
        <w:rPr>
          <w:sz w:val="18"/>
          <w:szCs w:val="18"/>
          <w:lang w:val="en-GB"/>
        </w:rPr>
      </w:pPr>
      <w:r w:rsidRPr="00BF5722">
        <w:rPr>
          <w:sz w:val="18"/>
          <w:szCs w:val="18"/>
          <w:lang w:val="en-GB"/>
        </w:rPr>
        <w:t>-</w:t>
      </w:r>
      <w:r w:rsidR="00527EF4" w:rsidRPr="00BF5722">
        <w:rPr>
          <w:sz w:val="18"/>
          <w:szCs w:val="18"/>
          <w:lang w:val="en-GB"/>
        </w:rPr>
        <w:t>the information document on fees and commissions for the services with standardised terms and definitions from the list of the most representative services linked to a payment account of NBRNM and the fees and commissions for the services provided by the Payment Service Provider;</w:t>
      </w:r>
      <w:r w:rsidRPr="00BF5722">
        <w:rPr>
          <w:sz w:val="18"/>
          <w:szCs w:val="18"/>
          <w:lang w:val="en-GB"/>
        </w:rPr>
        <w:t xml:space="preserve"> </w:t>
      </w:r>
    </w:p>
    <w:p w:rsidR="00993DB2" w:rsidRPr="00BF5722" w:rsidRDefault="00475CBC" w:rsidP="00A73A89">
      <w:pPr>
        <w:tabs>
          <w:tab w:val="left" w:pos="810"/>
        </w:tabs>
        <w:ind w:left="284"/>
        <w:jc w:val="both"/>
        <w:rPr>
          <w:sz w:val="18"/>
          <w:szCs w:val="18"/>
          <w:lang w:val="en-GB"/>
        </w:rPr>
      </w:pPr>
      <w:r w:rsidRPr="00BF5722">
        <w:rPr>
          <w:sz w:val="18"/>
          <w:szCs w:val="18"/>
          <w:lang w:val="en-GB"/>
        </w:rPr>
        <w:t>-</w:t>
      </w:r>
      <w:r w:rsidR="00527EF4" w:rsidRPr="00BF5722">
        <w:rPr>
          <w:sz w:val="18"/>
          <w:szCs w:val="18"/>
          <w:lang w:val="en-GB"/>
        </w:rPr>
        <w:t>the gl</w:t>
      </w:r>
      <w:r w:rsidR="00053330" w:rsidRPr="00BF5722">
        <w:rPr>
          <w:sz w:val="18"/>
          <w:szCs w:val="18"/>
          <w:lang w:val="en-GB"/>
        </w:rPr>
        <w:t>ossary containing the standardis</w:t>
      </w:r>
      <w:r w:rsidR="00527EF4" w:rsidRPr="00BF5722">
        <w:rPr>
          <w:sz w:val="18"/>
          <w:szCs w:val="18"/>
          <w:lang w:val="en-GB"/>
        </w:rPr>
        <w:t>ed terms and definitions from the list of the most representative services related to a NBR</w:t>
      </w:r>
      <w:r w:rsidR="00053330" w:rsidRPr="00BF5722">
        <w:rPr>
          <w:sz w:val="18"/>
          <w:szCs w:val="18"/>
          <w:lang w:val="en-GB"/>
        </w:rPr>
        <w:t>N</w:t>
      </w:r>
      <w:r w:rsidR="00527EF4" w:rsidRPr="00BF5722">
        <w:rPr>
          <w:sz w:val="18"/>
          <w:szCs w:val="18"/>
          <w:lang w:val="en-GB"/>
        </w:rPr>
        <w:t>M payment account</w:t>
      </w:r>
      <w:r w:rsidR="00053330" w:rsidRPr="00BF5722">
        <w:rPr>
          <w:sz w:val="18"/>
          <w:szCs w:val="18"/>
          <w:lang w:val="en-GB"/>
        </w:rPr>
        <w:t>; and</w:t>
      </w:r>
    </w:p>
    <w:p w:rsidR="00161449" w:rsidRPr="00BF5722" w:rsidRDefault="00475CBC" w:rsidP="00A73A89">
      <w:pPr>
        <w:widowControl/>
        <w:adjustRightInd w:val="0"/>
        <w:ind w:left="284"/>
        <w:jc w:val="both"/>
        <w:rPr>
          <w:rFonts w:eastAsiaTheme="minorHAnsi"/>
          <w:color w:val="000000"/>
          <w:sz w:val="24"/>
          <w:szCs w:val="24"/>
          <w:lang w:val="en-GB"/>
        </w:rPr>
      </w:pPr>
      <w:r w:rsidRPr="00BF5722">
        <w:rPr>
          <w:sz w:val="18"/>
          <w:szCs w:val="18"/>
          <w:lang w:val="en-GB"/>
        </w:rPr>
        <w:t>-</w:t>
      </w:r>
      <w:r w:rsidR="00053330" w:rsidRPr="00BF5722">
        <w:rPr>
          <w:sz w:val="18"/>
          <w:szCs w:val="18"/>
          <w:lang w:val="en-GB"/>
        </w:rPr>
        <w:t>the DRAFT Framework Agreement, and that before the conclusion of this Agreement, the Payment Service User was familiar with the terms and conditions provided for in the Attachments as integral part hereof.</w:t>
      </w:r>
    </w:p>
    <w:p w:rsidR="00D36503" w:rsidRPr="00BF5722" w:rsidRDefault="00053330" w:rsidP="00A73A89">
      <w:pPr>
        <w:widowControl/>
        <w:adjustRightInd w:val="0"/>
        <w:ind w:left="284" w:right="69"/>
        <w:jc w:val="both"/>
        <w:rPr>
          <w:sz w:val="18"/>
          <w:szCs w:val="18"/>
          <w:lang w:val="en-GB"/>
        </w:rPr>
      </w:pPr>
      <w:r w:rsidRPr="00BF5722">
        <w:rPr>
          <w:sz w:val="18"/>
          <w:szCs w:val="18"/>
          <w:lang w:val="en-GB"/>
        </w:rPr>
        <w:t>(6) at the request of the Payment Service User after opening of the payment account, the Bank may approve and issue to the User a credit payment card for which the Bank and the User shall conclude a special agreement to detail the rights and obligations, terms, interest rates and other terms and conditions relevant for that contractual relationship.</w:t>
      </w:r>
      <w:r w:rsidR="00452847" w:rsidRPr="00BF5722">
        <w:rPr>
          <w:sz w:val="18"/>
          <w:szCs w:val="18"/>
          <w:lang w:val="en-GB"/>
        </w:rPr>
        <w:t xml:space="preserve"> </w:t>
      </w:r>
    </w:p>
    <w:p w:rsidR="00452847" w:rsidRPr="00BF5722" w:rsidRDefault="00053330" w:rsidP="00A73A89">
      <w:pPr>
        <w:widowControl/>
        <w:adjustRightInd w:val="0"/>
        <w:ind w:left="284" w:right="69"/>
        <w:jc w:val="both"/>
        <w:rPr>
          <w:sz w:val="18"/>
          <w:szCs w:val="18"/>
          <w:lang w:val="en-GB"/>
        </w:rPr>
      </w:pPr>
      <w:r w:rsidRPr="00BF5722">
        <w:rPr>
          <w:sz w:val="18"/>
          <w:szCs w:val="18"/>
          <w:lang w:val="en-GB"/>
        </w:rPr>
        <w:t>(7) After opening the payment account, the Bank may approve to the User allowed overdraft on the payment account balance to the amount, under terms and conditions, interest rates, manners and other terms and conditions determined under a special Agreement for the Use of Allowed Overdraft on a Payment Account to be concluded between the Bank and the User.</w:t>
      </w:r>
      <w:r w:rsidR="00452847" w:rsidRPr="00BF5722">
        <w:rPr>
          <w:sz w:val="18"/>
          <w:szCs w:val="18"/>
          <w:lang w:val="en-GB"/>
        </w:rPr>
        <w:t xml:space="preserve"> </w:t>
      </w:r>
    </w:p>
    <w:p w:rsidR="00452847" w:rsidRDefault="00053330" w:rsidP="00A73A89">
      <w:pPr>
        <w:widowControl/>
        <w:autoSpaceDE/>
        <w:autoSpaceDN/>
        <w:ind w:left="284" w:right="-73"/>
        <w:contextualSpacing/>
        <w:jc w:val="both"/>
        <w:rPr>
          <w:sz w:val="18"/>
          <w:szCs w:val="18"/>
          <w:lang w:val="en-GB"/>
        </w:rPr>
      </w:pPr>
      <w:r w:rsidRPr="00BF5722">
        <w:rPr>
          <w:sz w:val="18"/>
          <w:szCs w:val="18"/>
          <w:lang w:val="en-GB"/>
        </w:rPr>
        <w:t>(8) The Bank shall provide a payment service</w:t>
      </w:r>
      <w:r w:rsidR="00C6060A">
        <w:rPr>
          <w:sz w:val="18"/>
          <w:szCs w:val="18"/>
          <w:lang w:val="en-GB"/>
        </w:rPr>
        <w:t>: A</w:t>
      </w:r>
      <w:r w:rsidRPr="00BF5722">
        <w:rPr>
          <w:sz w:val="18"/>
          <w:szCs w:val="18"/>
          <w:lang w:val="en-GB"/>
        </w:rPr>
        <w:t xml:space="preserve">cceptance of payment </w:t>
      </w:r>
      <w:r w:rsidR="00277246" w:rsidRPr="00BF5722">
        <w:rPr>
          <w:sz w:val="18"/>
          <w:szCs w:val="18"/>
          <w:lang w:val="en-GB"/>
        </w:rPr>
        <w:t>cards</w:t>
      </w:r>
      <w:r w:rsidRPr="00BF5722">
        <w:rPr>
          <w:sz w:val="18"/>
          <w:szCs w:val="18"/>
          <w:lang w:val="en-GB"/>
        </w:rPr>
        <w:t xml:space="preserve"> at the sales points</w:t>
      </w:r>
      <w:r w:rsidR="0076120C" w:rsidRPr="00BF5722">
        <w:rPr>
          <w:sz w:val="18"/>
          <w:szCs w:val="18"/>
          <w:lang w:val="en-GB"/>
        </w:rPr>
        <w:t xml:space="preserve"> as a m</w:t>
      </w:r>
      <w:r w:rsidR="00277246" w:rsidRPr="00BF5722">
        <w:rPr>
          <w:sz w:val="18"/>
          <w:szCs w:val="18"/>
          <w:lang w:val="en-GB"/>
        </w:rPr>
        <w:t>ethod</w:t>
      </w:r>
      <w:r w:rsidR="0076120C" w:rsidRPr="00BF5722">
        <w:rPr>
          <w:sz w:val="18"/>
          <w:szCs w:val="18"/>
          <w:lang w:val="en-GB"/>
        </w:rPr>
        <w:t xml:space="preserve"> of payment for goods and services for which the Bank and the Payment Service User may conclude a special agreement to regulate the rights and obligations and responsibilities of the Contracting Parties.</w:t>
      </w:r>
      <w:r w:rsidR="00452847" w:rsidRPr="00BF5722">
        <w:rPr>
          <w:sz w:val="18"/>
          <w:szCs w:val="18"/>
          <w:lang w:val="en-GB"/>
        </w:rPr>
        <w:t xml:space="preserve"> </w:t>
      </w:r>
    </w:p>
    <w:p w:rsidR="00AB543B" w:rsidRPr="00BF5722" w:rsidRDefault="00AB543B" w:rsidP="00A73A89">
      <w:pPr>
        <w:widowControl/>
        <w:autoSpaceDE/>
        <w:autoSpaceDN/>
        <w:ind w:left="284" w:right="-73"/>
        <w:contextualSpacing/>
        <w:jc w:val="both"/>
        <w:rPr>
          <w:sz w:val="18"/>
          <w:szCs w:val="18"/>
          <w:lang w:val="en-GB"/>
        </w:rPr>
      </w:pPr>
      <w:r w:rsidRPr="00AB543B">
        <w:rPr>
          <w:sz w:val="18"/>
          <w:szCs w:val="18"/>
          <w:lang w:val="en-GB"/>
        </w:rPr>
        <w:t xml:space="preserve">(9) The Bank enables the User to use the service for the transferability of payment accounts in accordance with the </w:t>
      </w:r>
      <w:r w:rsidR="00C925AF">
        <w:rPr>
          <w:sz w:val="18"/>
          <w:szCs w:val="18"/>
        </w:rPr>
        <w:t>L</w:t>
      </w:r>
      <w:bookmarkStart w:id="4" w:name="_GoBack"/>
      <w:bookmarkEnd w:id="4"/>
      <w:r w:rsidRPr="00AB543B">
        <w:rPr>
          <w:sz w:val="18"/>
          <w:szCs w:val="18"/>
          <w:lang w:val="en-GB"/>
        </w:rPr>
        <w:t>aw on payment services and payment systems</w:t>
      </w:r>
      <w:r>
        <w:rPr>
          <w:sz w:val="18"/>
          <w:szCs w:val="18"/>
          <w:lang w:val="mk-MK"/>
        </w:rPr>
        <w:t xml:space="preserve"> </w:t>
      </w:r>
      <w:r w:rsidRPr="00AB543B">
        <w:rPr>
          <w:sz w:val="18"/>
          <w:szCs w:val="18"/>
          <w:lang w:val="en-GB"/>
        </w:rPr>
        <w:t>and the corresponding General Rules and Conditions. The procedure for portability of the payment account is described in the relevant General Rules and Conditions from paragraph 2 of this article.</w:t>
      </w:r>
    </w:p>
    <w:p w:rsidR="005E6A71" w:rsidRPr="00BF5722" w:rsidRDefault="005E6A71" w:rsidP="00A73A89">
      <w:pPr>
        <w:widowControl/>
        <w:autoSpaceDE/>
        <w:autoSpaceDN/>
        <w:ind w:left="284" w:right="-73"/>
        <w:contextualSpacing/>
        <w:jc w:val="both"/>
        <w:rPr>
          <w:sz w:val="18"/>
          <w:szCs w:val="18"/>
          <w:lang w:val="en-GB"/>
        </w:rPr>
      </w:pPr>
    </w:p>
    <w:p w:rsidR="005E6A71" w:rsidRPr="00BF5722" w:rsidRDefault="005E6A71" w:rsidP="00A73A89">
      <w:pPr>
        <w:widowControl/>
        <w:autoSpaceDE/>
        <w:autoSpaceDN/>
        <w:ind w:left="284" w:right="-73"/>
        <w:contextualSpacing/>
        <w:jc w:val="both"/>
        <w:rPr>
          <w:sz w:val="18"/>
          <w:szCs w:val="18"/>
          <w:lang w:val="en-GB"/>
        </w:rPr>
      </w:pPr>
    </w:p>
    <w:p w:rsidR="005E6A71" w:rsidRPr="00BF5722" w:rsidRDefault="0076120C" w:rsidP="00AF5EBA">
      <w:pPr>
        <w:pStyle w:val="ListParagraph"/>
        <w:widowControl/>
        <w:numPr>
          <w:ilvl w:val="0"/>
          <w:numId w:val="31"/>
        </w:numPr>
        <w:adjustRightInd w:val="0"/>
        <w:ind w:right="211"/>
        <w:jc w:val="both"/>
        <w:rPr>
          <w:b/>
          <w:sz w:val="20"/>
          <w:szCs w:val="20"/>
          <w:lang w:val="en-GB"/>
        </w:rPr>
      </w:pPr>
      <w:r w:rsidRPr="00BF5722">
        <w:rPr>
          <w:b/>
          <w:sz w:val="20"/>
          <w:szCs w:val="20"/>
          <w:lang w:val="en-GB"/>
        </w:rPr>
        <w:t>APPLICATION FORM</w:t>
      </w:r>
    </w:p>
    <w:p w:rsidR="005E6A71" w:rsidRPr="00BF5722" w:rsidRDefault="005E6A71" w:rsidP="00E230D2">
      <w:pPr>
        <w:pStyle w:val="Caption"/>
        <w:rPr>
          <w:lang w:val="en-GB"/>
        </w:rPr>
      </w:pPr>
    </w:p>
    <w:p w:rsidR="004810B7" w:rsidRPr="00BF5722" w:rsidRDefault="0076120C"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2</w:t>
      </w:r>
      <w:r w:rsidR="00AC4803" w:rsidRPr="00BF5722">
        <w:rPr>
          <w:lang w:val="en-GB"/>
        </w:rPr>
        <w:fldChar w:fldCharType="end"/>
      </w:r>
    </w:p>
    <w:p w:rsidR="0019078E" w:rsidRPr="00BF5722" w:rsidRDefault="0076120C" w:rsidP="0019078E">
      <w:pPr>
        <w:pStyle w:val="BodyText"/>
        <w:tabs>
          <w:tab w:val="left" w:pos="7201"/>
        </w:tabs>
        <w:ind w:left="426" w:right="284"/>
        <w:rPr>
          <w:lang w:val="en-GB"/>
        </w:rPr>
      </w:pPr>
      <w:r w:rsidRPr="00BF5722">
        <w:rPr>
          <w:lang w:val="en-GB"/>
        </w:rPr>
        <w:t>(1) The Contracting Parties agree that the User uses the payment services provided by the Bank in accordance with Application Form submitted by the User, and accepted and approve4d by the Payment Service Provider.</w:t>
      </w:r>
      <w:r w:rsidR="0019078E" w:rsidRPr="00BF5722">
        <w:rPr>
          <w:lang w:val="en-GB"/>
        </w:rPr>
        <w:t xml:space="preserve"> </w:t>
      </w:r>
      <w:r w:rsidRPr="00BF5722">
        <w:rPr>
          <w:lang w:val="en-GB"/>
        </w:rPr>
        <w:t>Those Application Forms shall be registered by the Bank by chronological order.</w:t>
      </w:r>
      <w:r w:rsidR="00A96DFB" w:rsidRPr="00BF5722">
        <w:rPr>
          <w:lang w:val="en-GB"/>
        </w:rPr>
        <w:t xml:space="preserve"> </w:t>
      </w:r>
      <w:r w:rsidRPr="00BF5722">
        <w:rPr>
          <w:lang w:val="en-GB"/>
        </w:rPr>
        <w:t>The Service Provider shall have the right not to accept the User’s Application Form for a service, and the Bank shall notify the Service User thereof in a manner governed under the</w:t>
      </w:r>
      <w:r w:rsidR="009B37F7" w:rsidRPr="00BF5722">
        <w:rPr>
          <w:lang w:val="en-GB"/>
        </w:rPr>
        <w:t xml:space="preserve"> relevant</w:t>
      </w:r>
      <w:r w:rsidRPr="00BF5722">
        <w:rPr>
          <w:lang w:val="en-GB"/>
        </w:rPr>
        <w:t xml:space="preserve"> General Terms and Conditions and applicable laws and regulations.</w:t>
      </w:r>
      <w:r w:rsidR="0019078E" w:rsidRPr="00BF5722">
        <w:rPr>
          <w:lang w:val="en-GB"/>
        </w:rPr>
        <w:t xml:space="preserve"> </w:t>
      </w:r>
    </w:p>
    <w:p w:rsidR="00F6790F" w:rsidRPr="00BF5722" w:rsidRDefault="00F6790F" w:rsidP="00F6790F">
      <w:pPr>
        <w:widowControl/>
        <w:adjustRightInd w:val="0"/>
        <w:ind w:left="426" w:right="284"/>
        <w:jc w:val="both"/>
        <w:rPr>
          <w:sz w:val="20"/>
          <w:szCs w:val="20"/>
          <w:lang w:val="en-GB"/>
        </w:rPr>
      </w:pPr>
    </w:p>
    <w:p w:rsidR="00097620" w:rsidRPr="00BF5722" w:rsidRDefault="0076120C" w:rsidP="00AF5EBA">
      <w:pPr>
        <w:pStyle w:val="BodyText"/>
        <w:numPr>
          <w:ilvl w:val="0"/>
          <w:numId w:val="31"/>
        </w:numPr>
        <w:tabs>
          <w:tab w:val="left" w:pos="7201"/>
        </w:tabs>
        <w:ind w:right="284"/>
        <w:rPr>
          <w:b/>
          <w:sz w:val="20"/>
          <w:szCs w:val="20"/>
          <w:lang w:val="en-GB"/>
        </w:rPr>
      </w:pPr>
      <w:r w:rsidRPr="00BF5722">
        <w:rPr>
          <w:b/>
          <w:sz w:val="20"/>
          <w:szCs w:val="20"/>
          <w:lang w:val="en-GB"/>
        </w:rPr>
        <w:t>RIGHTS AND OBLIGATIONS OF THE CONTRACTING PARTIES</w:t>
      </w:r>
    </w:p>
    <w:p w:rsidR="005E6A71" w:rsidRPr="00BF5722" w:rsidRDefault="005E6A71" w:rsidP="00E230D2">
      <w:pPr>
        <w:pStyle w:val="Caption"/>
        <w:rPr>
          <w:lang w:val="en-GB"/>
        </w:rPr>
      </w:pPr>
    </w:p>
    <w:p w:rsidR="00E230D2" w:rsidRPr="00BF5722" w:rsidRDefault="0076120C" w:rsidP="00E230D2">
      <w:pPr>
        <w:pStyle w:val="Caption"/>
        <w:rPr>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3</w:t>
      </w:r>
      <w:r w:rsidR="00AC4803" w:rsidRPr="00BF5722">
        <w:rPr>
          <w:lang w:val="en-GB"/>
        </w:rPr>
        <w:fldChar w:fldCharType="end"/>
      </w:r>
    </w:p>
    <w:p w:rsidR="00097620" w:rsidRPr="00BF5722" w:rsidRDefault="0076120C" w:rsidP="00097620">
      <w:pPr>
        <w:pStyle w:val="Default"/>
        <w:ind w:left="426"/>
        <w:rPr>
          <w:rFonts w:ascii="Arial" w:eastAsia="Arial" w:hAnsi="Arial" w:cs="Arial"/>
          <w:color w:val="auto"/>
          <w:sz w:val="18"/>
          <w:szCs w:val="18"/>
          <w:lang w:val="en-GB"/>
        </w:rPr>
      </w:pPr>
      <w:r w:rsidRPr="00BF5722">
        <w:rPr>
          <w:rFonts w:ascii="Arial" w:eastAsia="Arial" w:hAnsi="Arial" w:cs="Arial"/>
          <w:color w:val="auto"/>
          <w:sz w:val="18"/>
          <w:szCs w:val="18"/>
          <w:lang w:val="en-GB"/>
        </w:rPr>
        <w:t>(1) The Bank as a Payment Service Provider shall:</w:t>
      </w:r>
    </w:p>
    <w:p w:rsidR="00097620" w:rsidRPr="00BF5722" w:rsidRDefault="00097620" w:rsidP="00475CBC">
      <w:pPr>
        <w:pStyle w:val="Default"/>
        <w:ind w:left="426"/>
        <w:jc w:val="both"/>
        <w:rPr>
          <w:rFonts w:ascii="Arial" w:eastAsia="Arial" w:hAnsi="Arial" w:cs="Arial"/>
          <w:color w:val="auto"/>
          <w:sz w:val="18"/>
          <w:szCs w:val="18"/>
          <w:lang w:val="en-GB"/>
        </w:rPr>
      </w:pPr>
      <w:r w:rsidRPr="00BF5722">
        <w:rPr>
          <w:rFonts w:ascii="Arial" w:eastAsia="Arial" w:hAnsi="Arial" w:cs="Arial"/>
          <w:color w:val="auto"/>
          <w:sz w:val="18"/>
          <w:szCs w:val="18"/>
          <w:lang w:val="en-GB"/>
        </w:rPr>
        <w:t xml:space="preserve">- </w:t>
      </w:r>
      <w:r w:rsidR="0076120C" w:rsidRPr="00BF5722">
        <w:rPr>
          <w:rFonts w:ascii="Arial" w:eastAsia="Arial" w:hAnsi="Arial" w:cs="Arial"/>
          <w:color w:val="auto"/>
          <w:sz w:val="18"/>
          <w:szCs w:val="18"/>
          <w:lang w:val="en-GB"/>
        </w:rPr>
        <w:t>undertake to allow the User to use the payment services indicated in the Application Form that is accepted;</w:t>
      </w:r>
      <w:r w:rsidRPr="00BF5722">
        <w:rPr>
          <w:rFonts w:ascii="Arial" w:eastAsia="Arial" w:hAnsi="Arial" w:cs="Arial"/>
          <w:color w:val="auto"/>
          <w:sz w:val="18"/>
          <w:szCs w:val="18"/>
          <w:lang w:val="en-GB"/>
        </w:rPr>
        <w:t xml:space="preserve"> </w:t>
      </w:r>
    </w:p>
    <w:p w:rsidR="00097620" w:rsidRPr="00BF5722" w:rsidRDefault="00097620" w:rsidP="00475CBC">
      <w:pPr>
        <w:pStyle w:val="Default"/>
        <w:ind w:left="426"/>
        <w:jc w:val="both"/>
        <w:rPr>
          <w:rFonts w:ascii="Arial" w:eastAsia="Arial" w:hAnsi="Arial" w:cs="Arial"/>
          <w:color w:val="auto"/>
          <w:sz w:val="18"/>
          <w:szCs w:val="18"/>
          <w:lang w:val="en-GB"/>
        </w:rPr>
      </w:pPr>
      <w:r w:rsidRPr="00BF5722">
        <w:rPr>
          <w:rFonts w:ascii="Arial" w:eastAsia="Arial" w:hAnsi="Arial" w:cs="Arial"/>
          <w:color w:val="auto"/>
          <w:sz w:val="18"/>
          <w:szCs w:val="18"/>
          <w:lang w:val="en-GB"/>
        </w:rPr>
        <w:t xml:space="preserve">- </w:t>
      </w:r>
      <w:r w:rsidR="002763A6" w:rsidRPr="00BF5722">
        <w:rPr>
          <w:rFonts w:ascii="Arial" w:eastAsia="Arial" w:hAnsi="Arial" w:cs="Arial"/>
          <w:color w:val="auto"/>
          <w:sz w:val="18"/>
          <w:szCs w:val="18"/>
          <w:lang w:val="en-GB"/>
        </w:rPr>
        <w:t>undertake to</w:t>
      </w:r>
      <w:r w:rsidR="00CE4056" w:rsidRPr="00BF5722">
        <w:rPr>
          <w:rFonts w:ascii="Arial" w:eastAsia="Arial" w:hAnsi="Arial" w:cs="Arial"/>
          <w:color w:val="auto"/>
          <w:sz w:val="18"/>
          <w:szCs w:val="18"/>
          <w:lang w:val="en-GB"/>
        </w:rPr>
        <w:t xml:space="preserve"> open, maintain and close a payment account with an unique identifier in accordance with the terms and conditions provided for in the Framework Agreement, General Terms and Conditions, internal acts of the Bank and applicable laws and regulations;</w:t>
      </w:r>
    </w:p>
    <w:p w:rsidR="00097620" w:rsidRPr="00BF5722" w:rsidRDefault="00097620" w:rsidP="00475CBC">
      <w:pPr>
        <w:pStyle w:val="Default"/>
        <w:ind w:left="426"/>
        <w:jc w:val="both"/>
        <w:rPr>
          <w:rFonts w:ascii="Arial" w:eastAsia="Arial" w:hAnsi="Arial" w:cs="Arial"/>
          <w:color w:val="auto"/>
          <w:sz w:val="18"/>
          <w:szCs w:val="18"/>
          <w:lang w:val="en-GB"/>
        </w:rPr>
      </w:pPr>
      <w:r w:rsidRPr="00BF5722">
        <w:rPr>
          <w:rFonts w:ascii="Arial" w:eastAsia="Arial" w:hAnsi="Arial" w:cs="Arial"/>
          <w:color w:val="auto"/>
          <w:sz w:val="18"/>
          <w:szCs w:val="18"/>
          <w:lang w:val="en-GB"/>
        </w:rPr>
        <w:t xml:space="preserve">- </w:t>
      </w:r>
      <w:r w:rsidR="00CE4056" w:rsidRPr="00BF5722">
        <w:rPr>
          <w:rFonts w:ascii="Arial" w:eastAsia="Arial" w:hAnsi="Arial" w:cs="Arial"/>
          <w:color w:val="auto"/>
          <w:sz w:val="18"/>
          <w:szCs w:val="18"/>
          <w:lang w:val="en-GB"/>
        </w:rPr>
        <w:t>undertake to execute proper payment orders submitted by the User in accordance with the relevant General Terms and Conditions and applicable laws and regulations and shall have the right to refuse to execute a payment order or to initiate the payment transaction, for which the User of payment services shall be notified, as well as on the reasons for refusal and the procedure for correcting the errors that led to the rejection of the payment order, unless providing the information is prohibited by law;</w:t>
      </w:r>
    </w:p>
    <w:p w:rsidR="00097620" w:rsidRPr="00BF5722" w:rsidRDefault="00097620" w:rsidP="00475CBC">
      <w:pPr>
        <w:pStyle w:val="Default"/>
        <w:ind w:left="426"/>
        <w:jc w:val="both"/>
        <w:rPr>
          <w:rFonts w:ascii="Arial" w:eastAsia="Arial" w:hAnsi="Arial" w:cs="Arial"/>
          <w:color w:val="auto"/>
          <w:sz w:val="18"/>
          <w:szCs w:val="18"/>
          <w:lang w:val="en-GB"/>
        </w:rPr>
      </w:pPr>
      <w:r w:rsidRPr="00BF5722">
        <w:rPr>
          <w:rFonts w:ascii="Arial" w:eastAsia="Arial" w:hAnsi="Arial" w:cs="Arial"/>
          <w:color w:val="auto"/>
          <w:sz w:val="18"/>
          <w:szCs w:val="18"/>
          <w:lang w:val="en-GB"/>
        </w:rPr>
        <w:t xml:space="preserve">- </w:t>
      </w:r>
      <w:r w:rsidR="00CE4056" w:rsidRPr="00BF5722">
        <w:rPr>
          <w:rFonts w:ascii="Arial" w:eastAsia="Arial" w:hAnsi="Arial" w:cs="Arial"/>
          <w:color w:val="auto"/>
          <w:sz w:val="18"/>
          <w:szCs w:val="18"/>
          <w:lang w:val="en-GB"/>
        </w:rPr>
        <w:t>undertake to notify the User on the changes in the payment account in a manner regulated under the relevant General Terms and Conditions;</w:t>
      </w:r>
    </w:p>
    <w:p w:rsidR="00097620" w:rsidRPr="00BF5722" w:rsidRDefault="00097620" w:rsidP="00475CBC">
      <w:pPr>
        <w:pStyle w:val="Default"/>
        <w:ind w:left="426"/>
        <w:jc w:val="both"/>
        <w:rPr>
          <w:rFonts w:ascii="Arial" w:eastAsia="Arial" w:hAnsi="Arial" w:cs="Arial"/>
          <w:color w:val="auto"/>
          <w:sz w:val="18"/>
          <w:szCs w:val="18"/>
          <w:lang w:val="en-GB"/>
        </w:rPr>
      </w:pPr>
      <w:r w:rsidRPr="00BF5722">
        <w:rPr>
          <w:rFonts w:ascii="Arial" w:eastAsia="Arial" w:hAnsi="Arial" w:cs="Arial"/>
          <w:color w:val="auto"/>
          <w:sz w:val="18"/>
          <w:szCs w:val="18"/>
          <w:lang w:val="en-GB"/>
        </w:rPr>
        <w:t xml:space="preserve">- </w:t>
      </w:r>
      <w:r w:rsidR="00CE4056" w:rsidRPr="00BF5722">
        <w:rPr>
          <w:rFonts w:ascii="Arial" w:eastAsia="Arial" w:hAnsi="Arial" w:cs="Arial"/>
          <w:color w:val="auto"/>
          <w:sz w:val="18"/>
          <w:szCs w:val="18"/>
          <w:lang w:val="en-GB"/>
        </w:rPr>
        <w:t xml:space="preserve">undertake to provide other services if the requirements provided for in the </w:t>
      </w:r>
      <w:r w:rsidR="009B37F7" w:rsidRPr="00BF5722">
        <w:rPr>
          <w:rFonts w:ascii="Arial" w:eastAsia="Arial" w:hAnsi="Arial" w:cs="Arial"/>
          <w:color w:val="auto"/>
          <w:sz w:val="18"/>
          <w:szCs w:val="18"/>
          <w:lang w:val="en-GB"/>
        </w:rPr>
        <w:t xml:space="preserve">relevant </w:t>
      </w:r>
      <w:r w:rsidR="00CE4056" w:rsidRPr="00BF5722">
        <w:rPr>
          <w:rFonts w:ascii="Arial" w:eastAsia="Arial" w:hAnsi="Arial" w:cs="Arial"/>
          <w:color w:val="auto"/>
          <w:sz w:val="18"/>
          <w:szCs w:val="18"/>
          <w:lang w:val="en-GB"/>
        </w:rPr>
        <w:t>General Terms and Conditions are met;</w:t>
      </w:r>
    </w:p>
    <w:p w:rsidR="00097620" w:rsidRPr="00BF5722" w:rsidRDefault="00097620" w:rsidP="00475CBC">
      <w:pPr>
        <w:pStyle w:val="Default"/>
        <w:ind w:left="426"/>
        <w:jc w:val="both"/>
        <w:rPr>
          <w:rFonts w:ascii="Arial" w:eastAsia="Arial" w:hAnsi="Arial" w:cs="Arial"/>
          <w:color w:val="auto"/>
          <w:sz w:val="18"/>
          <w:szCs w:val="18"/>
          <w:lang w:val="en-GB"/>
        </w:rPr>
      </w:pPr>
      <w:r w:rsidRPr="00BF5722">
        <w:rPr>
          <w:rFonts w:ascii="Arial" w:eastAsia="Arial" w:hAnsi="Arial" w:cs="Arial"/>
          <w:color w:val="auto"/>
          <w:sz w:val="18"/>
          <w:szCs w:val="18"/>
          <w:lang w:val="en-GB"/>
        </w:rPr>
        <w:t xml:space="preserve">- </w:t>
      </w:r>
      <w:r w:rsidR="00CE4056" w:rsidRPr="00BF5722">
        <w:rPr>
          <w:rFonts w:ascii="Arial" w:eastAsia="Arial" w:hAnsi="Arial" w:cs="Arial"/>
          <w:color w:val="auto"/>
          <w:sz w:val="18"/>
          <w:szCs w:val="18"/>
          <w:lang w:val="en-GB"/>
        </w:rPr>
        <w:t>have the right to calculate and charge from the Payment Service User fees and commissions for the payment services provided in accordance with this Agreement, Application Form and General Terms and Conditions;</w:t>
      </w:r>
    </w:p>
    <w:p w:rsidR="00FD03D4" w:rsidRPr="00BF5722" w:rsidRDefault="00FD03D4" w:rsidP="00475CBC">
      <w:pPr>
        <w:widowControl/>
        <w:autoSpaceDE/>
        <w:autoSpaceDN/>
        <w:ind w:left="426"/>
        <w:contextualSpacing/>
        <w:jc w:val="both"/>
        <w:rPr>
          <w:sz w:val="18"/>
          <w:szCs w:val="18"/>
          <w:lang w:val="en-GB"/>
        </w:rPr>
      </w:pPr>
      <w:r w:rsidRPr="00BF5722">
        <w:rPr>
          <w:sz w:val="18"/>
          <w:szCs w:val="18"/>
          <w:lang w:val="en-GB"/>
        </w:rPr>
        <w:t xml:space="preserve">- </w:t>
      </w:r>
      <w:r w:rsidR="00CE4056" w:rsidRPr="00BF5722">
        <w:rPr>
          <w:sz w:val="18"/>
          <w:szCs w:val="18"/>
          <w:lang w:val="en-GB"/>
        </w:rPr>
        <w:t>provide information and make available information for the Payment Service User in a manner provided for in the General Terms and Conditions</w:t>
      </w:r>
      <w:r w:rsidR="00F35D23" w:rsidRPr="00BF5722">
        <w:rPr>
          <w:sz w:val="18"/>
          <w:szCs w:val="18"/>
          <w:lang w:val="en-GB"/>
        </w:rPr>
        <w:t xml:space="preserve"> and in accordance with the applicable laws and regulations; and</w:t>
      </w:r>
      <w:r w:rsidRPr="00BF5722">
        <w:rPr>
          <w:sz w:val="18"/>
          <w:szCs w:val="18"/>
          <w:lang w:val="en-GB"/>
        </w:rPr>
        <w:t xml:space="preserve"> </w:t>
      </w:r>
    </w:p>
    <w:p w:rsidR="00732C69" w:rsidRPr="00BF5722" w:rsidRDefault="00732C69" w:rsidP="00475CBC">
      <w:pPr>
        <w:widowControl/>
        <w:autoSpaceDE/>
        <w:autoSpaceDN/>
        <w:ind w:left="426"/>
        <w:contextualSpacing/>
        <w:jc w:val="both"/>
        <w:rPr>
          <w:sz w:val="18"/>
          <w:szCs w:val="18"/>
          <w:lang w:val="en-GB"/>
        </w:rPr>
      </w:pPr>
      <w:r w:rsidRPr="00BF5722">
        <w:rPr>
          <w:sz w:val="18"/>
          <w:szCs w:val="18"/>
          <w:lang w:val="en-GB"/>
        </w:rPr>
        <w:t xml:space="preserve">- </w:t>
      </w:r>
      <w:r w:rsidR="00F35D23" w:rsidRPr="00BF5722">
        <w:rPr>
          <w:sz w:val="18"/>
          <w:szCs w:val="18"/>
          <w:lang w:val="en-GB"/>
        </w:rPr>
        <w:t xml:space="preserve">have the right only for collection of fees and commissions, to allow tacit debit balance on the payment account of the Payment Service User under conditions defined in the </w:t>
      </w:r>
      <w:r w:rsidR="009B37F7" w:rsidRPr="00BF5722">
        <w:rPr>
          <w:sz w:val="18"/>
          <w:szCs w:val="18"/>
          <w:lang w:val="en-GB"/>
        </w:rPr>
        <w:t xml:space="preserve">relevant </w:t>
      </w:r>
      <w:r w:rsidR="00F35D23" w:rsidRPr="00BF5722">
        <w:rPr>
          <w:sz w:val="18"/>
          <w:szCs w:val="18"/>
          <w:lang w:val="en-GB"/>
        </w:rPr>
        <w:t>General Terms and Conditions and make available to the Payment Service User funds in an amount exceeding the current balance of their funds on the payment account, and the User may not use this tacit debit balance.</w:t>
      </w:r>
      <w:r w:rsidRPr="00BF5722">
        <w:rPr>
          <w:sz w:val="18"/>
          <w:szCs w:val="18"/>
          <w:lang w:val="en-GB"/>
        </w:rPr>
        <w:t xml:space="preserve"> </w:t>
      </w:r>
    </w:p>
    <w:p w:rsidR="00097620" w:rsidRPr="00BF5722" w:rsidRDefault="00F35D23" w:rsidP="00097620">
      <w:pPr>
        <w:widowControl/>
        <w:adjustRightInd w:val="0"/>
        <w:ind w:left="426" w:right="-73"/>
        <w:jc w:val="both"/>
        <w:rPr>
          <w:sz w:val="18"/>
          <w:szCs w:val="18"/>
          <w:lang w:val="en-GB"/>
        </w:rPr>
      </w:pPr>
      <w:r w:rsidRPr="00BF5722">
        <w:rPr>
          <w:sz w:val="18"/>
          <w:szCs w:val="18"/>
          <w:lang w:val="en-GB"/>
        </w:rPr>
        <w:t>(2) The Payment Service User shall:</w:t>
      </w:r>
    </w:p>
    <w:p w:rsidR="00097620" w:rsidRPr="00BF5722" w:rsidRDefault="00097620" w:rsidP="00097620">
      <w:pPr>
        <w:widowControl/>
        <w:adjustRightInd w:val="0"/>
        <w:ind w:left="426" w:right="-73"/>
        <w:jc w:val="both"/>
        <w:rPr>
          <w:sz w:val="18"/>
          <w:szCs w:val="18"/>
          <w:lang w:val="en-GB"/>
        </w:rPr>
      </w:pPr>
      <w:r w:rsidRPr="00BF5722">
        <w:rPr>
          <w:sz w:val="18"/>
          <w:szCs w:val="18"/>
          <w:lang w:val="en-GB"/>
        </w:rPr>
        <w:t xml:space="preserve">- </w:t>
      </w:r>
      <w:r w:rsidR="00F35D23" w:rsidRPr="00BF5722">
        <w:rPr>
          <w:sz w:val="18"/>
          <w:szCs w:val="18"/>
          <w:lang w:val="en-GB"/>
        </w:rPr>
        <w:t>have the right to submit a duly completed payment order to the Payment Service Provider in paper or electronic form via mobile or electronic banking in accordance with the relevant General Terms and Conditions;</w:t>
      </w:r>
    </w:p>
    <w:p w:rsidR="00097620" w:rsidRPr="00BF5722" w:rsidRDefault="00097620" w:rsidP="00097620">
      <w:pPr>
        <w:widowControl/>
        <w:adjustRightInd w:val="0"/>
        <w:ind w:left="426" w:right="-73"/>
        <w:jc w:val="both"/>
        <w:rPr>
          <w:sz w:val="18"/>
          <w:szCs w:val="18"/>
          <w:lang w:val="en-GB"/>
        </w:rPr>
      </w:pPr>
      <w:r w:rsidRPr="00BF5722">
        <w:rPr>
          <w:sz w:val="18"/>
          <w:szCs w:val="18"/>
          <w:lang w:val="en-GB"/>
        </w:rPr>
        <w:t xml:space="preserve">- </w:t>
      </w:r>
      <w:r w:rsidR="00F35D23" w:rsidRPr="00BF5722">
        <w:rPr>
          <w:sz w:val="18"/>
          <w:szCs w:val="18"/>
          <w:lang w:val="en-GB"/>
        </w:rPr>
        <w:t>undertake to comply with the Time Schedule for operation of the Bank;</w:t>
      </w:r>
    </w:p>
    <w:p w:rsidR="00097620" w:rsidRPr="00BF5722" w:rsidRDefault="00097620" w:rsidP="00097620">
      <w:pPr>
        <w:widowControl/>
        <w:adjustRightInd w:val="0"/>
        <w:ind w:left="426" w:right="-73"/>
        <w:jc w:val="both"/>
        <w:rPr>
          <w:sz w:val="18"/>
          <w:szCs w:val="18"/>
          <w:lang w:val="en-GB"/>
        </w:rPr>
      </w:pPr>
      <w:r w:rsidRPr="00BF5722">
        <w:rPr>
          <w:sz w:val="18"/>
          <w:szCs w:val="18"/>
          <w:lang w:val="en-GB"/>
        </w:rPr>
        <w:t xml:space="preserve">- </w:t>
      </w:r>
      <w:r w:rsidR="00F35D23" w:rsidRPr="00BF5722">
        <w:rPr>
          <w:sz w:val="18"/>
          <w:szCs w:val="18"/>
          <w:lang w:val="en-GB"/>
        </w:rPr>
        <w:t>undertake to dispose of the funds on the payment account personally or through an authorised person in accordance with the applicable laws and regulations, this Framework Agreement and the relevant General Terms and Conditions;</w:t>
      </w:r>
    </w:p>
    <w:p w:rsidR="00097620" w:rsidRPr="00BF5722" w:rsidRDefault="00097620" w:rsidP="00097620">
      <w:pPr>
        <w:widowControl/>
        <w:adjustRightInd w:val="0"/>
        <w:ind w:left="426" w:right="-73"/>
        <w:jc w:val="both"/>
        <w:rPr>
          <w:sz w:val="18"/>
          <w:szCs w:val="18"/>
          <w:lang w:val="en-GB"/>
        </w:rPr>
      </w:pPr>
      <w:r w:rsidRPr="00BF5722">
        <w:rPr>
          <w:sz w:val="18"/>
          <w:szCs w:val="18"/>
          <w:lang w:val="en-GB"/>
        </w:rPr>
        <w:t xml:space="preserve">- </w:t>
      </w:r>
      <w:r w:rsidR="00F35D23" w:rsidRPr="00BF5722">
        <w:rPr>
          <w:sz w:val="18"/>
          <w:szCs w:val="18"/>
          <w:lang w:val="en-GB"/>
        </w:rPr>
        <w:t xml:space="preserve">have the right to communication with the Payment Service Provider in a manner provided for in this </w:t>
      </w:r>
      <w:r w:rsidR="00BF5722" w:rsidRPr="00BF5722">
        <w:rPr>
          <w:sz w:val="18"/>
          <w:szCs w:val="18"/>
          <w:lang w:val="en-GB"/>
        </w:rPr>
        <w:t>Framework</w:t>
      </w:r>
      <w:r w:rsidR="00F35D23" w:rsidRPr="00BF5722">
        <w:rPr>
          <w:sz w:val="18"/>
          <w:szCs w:val="18"/>
          <w:lang w:val="en-GB"/>
        </w:rPr>
        <w:t xml:space="preserve"> Agreement and General Terms and Conditions</w:t>
      </w:r>
      <w:r w:rsidR="003B273A" w:rsidRPr="00BF5722">
        <w:rPr>
          <w:sz w:val="18"/>
          <w:szCs w:val="18"/>
          <w:lang w:val="en-GB"/>
        </w:rPr>
        <w:t>;</w:t>
      </w:r>
    </w:p>
    <w:p w:rsidR="00097620" w:rsidRPr="00BF5722" w:rsidRDefault="00097620" w:rsidP="00097620">
      <w:pPr>
        <w:widowControl/>
        <w:adjustRightInd w:val="0"/>
        <w:ind w:left="426" w:right="-73"/>
        <w:jc w:val="both"/>
        <w:rPr>
          <w:sz w:val="18"/>
          <w:szCs w:val="18"/>
          <w:lang w:val="en-GB"/>
        </w:rPr>
      </w:pPr>
      <w:r w:rsidRPr="00BF5722">
        <w:rPr>
          <w:sz w:val="18"/>
          <w:szCs w:val="18"/>
          <w:lang w:val="en-GB"/>
        </w:rPr>
        <w:t xml:space="preserve">- </w:t>
      </w:r>
      <w:r w:rsidR="003B273A" w:rsidRPr="00BF5722">
        <w:rPr>
          <w:sz w:val="18"/>
          <w:szCs w:val="18"/>
          <w:lang w:val="en-GB"/>
        </w:rPr>
        <w:t>be obliged to use the payment instrument and payment service in accordance with the provisions of this Framework Agreement, General Terms and Conditions and the applicable laws and regulations; and</w:t>
      </w:r>
    </w:p>
    <w:p w:rsidR="001D4390" w:rsidRPr="00BF5722" w:rsidRDefault="001D4390" w:rsidP="00097620">
      <w:pPr>
        <w:widowControl/>
        <w:adjustRightInd w:val="0"/>
        <w:ind w:left="426" w:right="-73"/>
        <w:jc w:val="both"/>
        <w:rPr>
          <w:sz w:val="18"/>
          <w:szCs w:val="18"/>
          <w:lang w:val="en-GB"/>
        </w:rPr>
      </w:pPr>
      <w:r w:rsidRPr="00BF5722">
        <w:rPr>
          <w:sz w:val="18"/>
          <w:szCs w:val="18"/>
          <w:lang w:val="en-GB"/>
        </w:rPr>
        <w:t xml:space="preserve">- </w:t>
      </w:r>
      <w:r w:rsidR="003B273A" w:rsidRPr="00BF5722">
        <w:rPr>
          <w:sz w:val="18"/>
          <w:szCs w:val="18"/>
          <w:lang w:val="en-GB"/>
        </w:rPr>
        <w:t>be obliged to timely settle any of the obligations to the Bank.</w:t>
      </w:r>
    </w:p>
    <w:p w:rsidR="00102DDE" w:rsidRPr="00BF5722" w:rsidRDefault="003B273A" w:rsidP="00102DDE">
      <w:pPr>
        <w:widowControl/>
        <w:adjustRightInd w:val="0"/>
        <w:ind w:left="426"/>
        <w:jc w:val="both"/>
        <w:rPr>
          <w:sz w:val="18"/>
          <w:szCs w:val="18"/>
          <w:lang w:val="en-GB"/>
        </w:rPr>
      </w:pPr>
      <w:r w:rsidRPr="00BF5722">
        <w:rPr>
          <w:sz w:val="18"/>
          <w:szCs w:val="18"/>
          <w:lang w:val="en-GB"/>
        </w:rPr>
        <w:t>(2) The rights and obligations of the Contracting Parties shall be detailed in this Agreement and Attachments as referred to in Article 1 (2) and (3) hereof.</w:t>
      </w:r>
    </w:p>
    <w:p w:rsidR="00097620" w:rsidRPr="00BF5722" w:rsidRDefault="00097620" w:rsidP="00102DDE">
      <w:pPr>
        <w:widowControl/>
        <w:adjustRightInd w:val="0"/>
        <w:ind w:left="426"/>
        <w:jc w:val="both"/>
        <w:rPr>
          <w:sz w:val="20"/>
          <w:szCs w:val="20"/>
          <w:lang w:val="en-GB"/>
        </w:rPr>
      </w:pPr>
    </w:p>
    <w:p w:rsidR="00E175AA" w:rsidRPr="00BF5722" w:rsidRDefault="003B273A" w:rsidP="00AF5EBA">
      <w:pPr>
        <w:pStyle w:val="ListParagraph"/>
        <w:numPr>
          <w:ilvl w:val="0"/>
          <w:numId w:val="31"/>
        </w:numPr>
        <w:rPr>
          <w:b/>
          <w:sz w:val="20"/>
          <w:szCs w:val="20"/>
          <w:lang w:val="en-GB"/>
        </w:rPr>
      </w:pPr>
      <w:r w:rsidRPr="00BF5722">
        <w:rPr>
          <w:b/>
          <w:sz w:val="20"/>
          <w:szCs w:val="20"/>
          <w:lang w:val="en-GB"/>
        </w:rPr>
        <w:t>FEES AND COMMISSIONS, INTEREST RATES AND EXCHANGE RATES</w:t>
      </w:r>
    </w:p>
    <w:p w:rsidR="005E6A71" w:rsidRPr="00BF5722" w:rsidRDefault="005E6A71" w:rsidP="00E230D2">
      <w:pPr>
        <w:pStyle w:val="Caption"/>
        <w:rPr>
          <w:lang w:val="en-GB"/>
        </w:rPr>
      </w:pPr>
    </w:p>
    <w:p w:rsidR="00E175AA" w:rsidRPr="00BF5722" w:rsidRDefault="003B273A"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4</w:t>
      </w:r>
      <w:r w:rsidR="00AC4803" w:rsidRPr="00BF5722">
        <w:rPr>
          <w:lang w:val="en-GB"/>
        </w:rPr>
        <w:fldChar w:fldCharType="end"/>
      </w:r>
    </w:p>
    <w:p w:rsidR="00E175AA" w:rsidRPr="00BF5722" w:rsidRDefault="003B273A" w:rsidP="00A73A89">
      <w:pPr>
        <w:widowControl/>
        <w:adjustRightInd w:val="0"/>
        <w:ind w:left="426"/>
        <w:jc w:val="both"/>
        <w:rPr>
          <w:sz w:val="18"/>
          <w:szCs w:val="18"/>
          <w:lang w:val="en-GB"/>
        </w:rPr>
      </w:pPr>
      <w:r w:rsidRPr="00BF5722">
        <w:rPr>
          <w:sz w:val="18"/>
          <w:szCs w:val="18"/>
          <w:lang w:val="en-GB"/>
        </w:rPr>
        <w:t>(1) For the payment services provided by the Bank to the User, the Bank shall calculate and charge fees and commissions and approve interest in the amount, terms and conditions in accordance with the Decision on the Fees and Commissi</w:t>
      </w:r>
      <w:r w:rsidR="005E6A71" w:rsidRPr="00BF5722">
        <w:rPr>
          <w:sz w:val="18"/>
          <w:szCs w:val="18"/>
          <w:lang w:val="en-GB"/>
        </w:rPr>
        <w:t xml:space="preserve">ons for individuals, </w:t>
      </w:r>
      <w:r w:rsidR="00BF5722" w:rsidRPr="00BF5722">
        <w:rPr>
          <w:sz w:val="18"/>
          <w:szCs w:val="18"/>
          <w:lang w:val="en-GB"/>
        </w:rPr>
        <w:t>Decision on</w:t>
      </w:r>
      <w:r w:rsidRPr="00BF5722">
        <w:rPr>
          <w:sz w:val="18"/>
          <w:szCs w:val="18"/>
          <w:lang w:val="en-GB"/>
        </w:rPr>
        <w:t xml:space="preserve"> the </w:t>
      </w:r>
      <w:r w:rsidR="005E6A71" w:rsidRPr="00BF5722">
        <w:rPr>
          <w:sz w:val="18"/>
          <w:szCs w:val="18"/>
          <w:lang w:val="en-GB"/>
        </w:rPr>
        <w:t xml:space="preserve">Corporate </w:t>
      </w:r>
      <w:r w:rsidRPr="00BF5722">
        <w:rPr>
          <w:sz w:val="18"/>
          <w:szCs w:val="18"/>
          <w:lang w:val="en-GB"/>
        </w:rPr>
        <w:t xml:space="preserve">Fees and Commissions for the </w:t>
      </w:r>
      <w:r w:rsidR="00BF5722" w:rsidRPr="00BF5722">
        <w:rPr>
          <w:sz w:val="18"/>
          <w:szCs w:val="18"/>
          <w:lang w:val="en-GB"/>
        </w:rPr>
        <w:t>services provided</w:t>
      </w:r>
      <w:r w:rsidRPr="00BF5722">
        <w:rPr>
          <w:sz w:val="18"/>
          <w:szCs w:val="18"/>
          <w:lang w:val="en-GB"/>
        </w:rPr>
        <w:t xml:space="preserve"> by </w:t>
      </w:r>
      <w:r w:rsidR="00B03933" w:rsidRPr="00BF5722">
        <w:rPr>
          <w:sz w:val="18"/>
          <w:szCs w:val="18"/>
          <w:lang w:val="en-GB"/>
        </w:rPr>
        <w:t>the</w:t>
      </w:r>
      <w:r w:rsidRPr="00BF5722">
        <w:rPr>
          <w:sz w:val="18"/>
          <w:szCs w:val="18"/>
          <w:lang w:val="en-GB"/>
        </w:rPr>
        <w:t xml:space="preserve"> Banka and Decision on Interest Rates </w:t>
      </w:r>
      <w:r w:rsidR="00B03933" w:rsidRPr="00BF5722">
        <w:rPr>
          <w:sz w:val="18"/>
          <w:szCs w:val="18"/>
          <w:lang w:val="en-GB"/>
        </w:rPr>
        <w:t>and General Terms and Conditions.</w:t>
      </w:r>
      <w:r w:rsidR="00E175AA" w:rsidRPr="00BF5722">
        <w:rPr>
          <w:sz w:val="18"/>
          <w:szCs w:val="18"/>
          <w:lang w:val="en-GB"/>
        </w:rPr>
        <w:t xml:space="preserve"> </w:t>
      </w:r>
    </w:p>
    <w:p w:rsidR="00E175AA" w:rsidRPr="00BF5722" w:rsidRDefault="00B03933" w:rsidP="00A73A89">
      <w:pPr>
        <w:ind w:left="426"/>
        <w:jc w:val="both"/>
        <w:rPr>
          <w:sz w:val="18"/>
          <w:szCs w:val="18"/>
          <w:lang w:val="en-GB"/>
        </w:rPr>
      </w:pPr>
      <w:r w:rsidRPr="00BF5722">
        <w:rPr>
          <w:sz w:val="18"/>
          <w:szCs w:val="18"/>
          <w:lang w:val="en-GB"/>
        </w:rPr>
        <w:t xml:space="preserve">(2) For each type of payment transaction covering purchase and sale of currencies and effective foreign </w:t>
      </w:r>
      <w:r w:rsidR="006529BA">
        <w:rPr>
          <w:sz w:val="18"/>
          <w:szCs w:val="18"/>
          <w:lang w:val="en-GB"/>
        </w:rPr>
        <w:t>cash</w:t>
      </w:r>
      <w:r w:rsidRPr="00BF5722">
        <w:rPr>
          <w:sz w:val="18"/>
          <w:szCs w:val="18"/>
          <w:lang w:val="en-GB"/>
        </w:rPr>
        <w:t xml:space="preserve">, the Bank shall act in accordance with the </w:t>
      </w:r>
      <w:r w:rsidR="009B37F7" w:rsidRPr="00BF5722">
        <w:rPr>
          <w:sz w:val="18"/>
          <w:szCs w:val="18"/>
          <w:lang w:val="en-GB"/>
        </w:rPr>
        <w:t xml:space="preserve">relevant </w:t>
      </w:r>
      <w:r w:rsidRPr="00BF5722">
        <w:rPr>
          <w:sz w:val="18"/>
          <w:szCs w:val="18"/>
          <w:lang w:val="en-GB"/>
        </w:rPr>
        <w:t>General Terms and Conditions and applicable laws and regulations.</w:t>
      </w:r>
    </w:p>
    <w:p w:rsidR="00472C01" w:rsidRPr="00BF5722" w:rsidRDefault="00472C01" w:rsidP="00F6790F">
      <w:pPr>
        <w:widowControl/>
        <w:adjustRightInd w:val="0"/>
        <w:ind w:left="426" w:right="284"/>
        <w:jc w:val="both"/>
        <w:rPr>
          <w:sz w:val="20"/>
          <w:szCs w:val="20"/>
          <w:lang w:val="en-GB"/>
        </w:rPr>
      </w:pPr>
    </w:p>
    <w:p w:rsidR="004B6A32" w:rsidRPr="00BF5722" w:rsidRDefault="00B03933" w:rsidP="00AF5EBA">
      <w:pPr>
        <w:pStyle w:val="ListParagraph"/>
        <w:widowControl/>
        <w:numPr>
          <w:ilvl w:val="0"/>
          <w:numId w:val="31"/>
        </w:numPr>
        <w:adjustRightInd w:val="0"/>
        <w:rPr>
          <w:b/>
          <w:sz w:val="20"/>
          <w:szCs w:val="20"/>
          <w:lang w:val="en-GB"/>
        </w:rPr>
      </w:pPr>
      <w:r w:rsidRPr="00BF5722">
        <w:rPr>
          <w:b/>
          <w:sz w:val="20"/>
          <w:szCs w:val="20"/>
          <w:lang w:val="en-GB"/>
        </w:rPr>
        <w:t>PROTECTIVE AND CORRECTIVE MEASURES</w:t>
      </w:r>
      <w:r w:rsidR="004B6A32" w:rsidRPr="00BF5722">
        <w:rPr>
          <w:b/>
          <w:sz w:val="20"/>
          <w:szCs w:val="20"/>
          <w:lang w:val="en-GB"/>
        </w:rPr>
        <w:t xml:space="preserve"> </w:t>
      </w:r>
    </w:p>
    <w:p w:rsidR="005E6A71" w:rsidRPr="00BF5722" w:rsidRDefault="005E6A71" w:rsidP="00E230D2">
      <w:pPr>
        <w:pStyle w:val="Caption"/>
        <w:rPr>
          <w:lang w:val="en-GB"/>
        </w:rPr>
      </w:pPr>
    </w:p>
    <w:p w:rsidR="004B6A32" w:rsidRPr="00BF5722" w:rsidRDefault="00B03933"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5</w:t>
      </w:r>
      <w:r w:rsidR="00AC4803" w:rsidRPr="00BF5722">
        <w:rPr>
          <w:lang w:val="en-GB"/>
        </w:rPr>
        <w:fldChar w:fldCharType="end"/>
      </w:r>
    </w:p>
    <w:p w:rsidR="004B6A32" w:rsidRPr="00BF5722" w:rsidRDefault="00B03933" w:rsidP="002E5903">
      <w:pPr>
        <w:widowControl/>
        <w:adjustRightInd w:val="0"/>
        <w:spacing w:after="80"/>
        <w:ind w:left="426"/>
        <w:jc w:val="both"/>
        <w:rPr>
          <w:sz w:val="18"/>
          <w:szCs w:val="18"/>
          <w:lang w:val="en-GB"/>
        </w:rPr>
      </w:pPr>
      <w:r w:rsidRPr="00BF5722">
        <w:rPr>
          <w:sz w:val="18"/>
          <w:szCs w:val="18"/>
          <w:lang w:val="en-GB"/>
        </w:rPr>
        <w:t xml:space="preserve">(1) When using </w:t>
      </w:r>
      <w:r w:rsidR="00714D68" w:rsidRPr="00BF5722">
        <w:rPr>
          <w:sz w:val="18"/>
          <w:szCs w:val="18"/>
          <w:lang w:val="en-GB"/>
        </w:rPr>
        <w:t xml:space="preserve">the payment account, debit payment card and electronic / mobile banking </w:t>
      </w:r>
      <w:r w:rsidR="002E5903" w:rsidRPr="00BF5722">
        <w:rPr>
          <w:sz w:val="18"/>
          <w:szCs w:val="18"/>
          <w:lang w:val="en-GB"/>
        </w:rPr>
        <w:t>services, the User shall undertake to apply the protective and corrective measures provided for in the relevant General Terms and Conditions and applicable laws and regulations.</w:t>
      </w:r>
      <w:r w:rsidR="004B6A32" w:rsidRPr="00BF5722">
        <w:rPr>
          <w:sz w:val="18"/>
          <w:szCs w:val="18"/>
          <w:lang w:val="en-GB"/>
        </w:rPr>
        <w:t xml:space="preserve"> </w:t>
      </w:r>
    </w:p>
    <w:p w:rsidR="004B6A32" w:rsidRPr="00BF5722" w:rsidRDefault="002E5903" w:rsidP="00A73A89">
      <w:pPr>
        <w:widowControl/>
        <w:adjustRightInd w:val="0"/>
        <w:ind w:left="426"/>
        <w:jc w:val="both"/>
        <w:rPr>
          <w:sz w:val="18"/>
          <w:szCs w:val="18"/>
          <w:lang w:val="en-GB"/>
        </w:rPr>
      </w:pPr>
      <w:r w:rsidRPr="00BF5722">
        <w:rPr>
          <w:sz w:val="18"/>
          <w:szCs w:val="18"/>
          <w:lang w:val="en-GB"/>
        </w:rPr>
        <w:lastRenderedPageBreak/>
        <w:t>(2) Responsibility for unauthorised payment transactions shall be determined in accordance with the General Terms and Conditions and applicable laws and regulations.</w:t>
      </w:r>
      <w:r w:rsidR="004B6A32" w:rsidRPr="00BF5722">
        <w:rPr>
          <w:sz w:val="18"/>
          <w:szCs w:val="18"/>
          <w:lang w:val="en-GB"/>
        </w:rPr>
        <w:t xml:space="preserve"> </w:t>
      </w:r>
    </w:p>
    <w:p w:rsidR="004B6A32" w:rsidRPr="00BF5722" w:rsidRDefault="004B6A32" w:rsidP="00475CBC">
      <w:pPr>
        <w:widowControl/>
        <w:adjustRightInd w:val="0"/>
        <w:ind w:left="426"/>
        <w:rPr>
          <w:rFonts w:eastAsiaTheme="minorHAnsi"/>
          <w:color w:val="000000"/>
          <w:sz w:val="20"/>
          <w:szCs w:val="20"/>
          <w:lang w:val="en-GB"/>
        </w:rPr>
      </w:pPr>
    </w:p>
    <w:p w:rsidR="004B6A32" w:rsidRPr="00BF5722" w:rsidRDefault="002E5903" w:rsidP="00AF5EBA">
      <w:pPr>
        <w:pStyle w:val="ListParagraph"/>
        <w:numPr>
          <w:ilvl w:val="0"/>
          <w:numId w:val="31"/>
        </w:numPr>
        <w:ind w:right="353"/>
        <w:rPr>
          <w:b/>
          <w:sz w:val="20"/>
          <w:szCs w:val="20"/>
          <w:lang w:val="en-GB"/>
        </w:rPr>
      </w:pPr>
      <w:r w:rsidRPr="00BF5722">
        <w:rPr>
          <w:b/>
          <w:sz w:val="20"/>
          <w:szCs w:val="20"/>
          <w:lang w:val="en-GB"/>
        </w:rPr>
        <w:t>VALIDITY PERIOD, AMENDMENTS AND TERMINATION OF THE FRAMEWORK AGREEMENT</w:t>
      </w:r>
      <w:r w:rsidR="004B6A32" w:rsidRPr="00BF5722">
        <w:rPr>
          <w:b/>
          <w:sz w:val="20"/>
          <w:szCs w:val="20"/>
          <w:lang w:val="en-GB"/>
        </w:rPr>
        <w:t xml:space="preserve"> </w:t>
      </w:r>
    </w:p>
    <w:p w:rsidR="005E6A71" w:rsidRPr="00BF5722" w:rsidRDefault="005E6A71" w:rsidP="00E230D2">
      <w:pPr>
        <w:pStyle w:val="Caption"/>
        <w:rPr>
          <w:lang w:val="en-GB"/>
        </w:rPr>
      </w:pPr>
    </w:p>
    <w:p w:rsidR="0047793A" w:rsidRPr="00BF5722" w:rsidRDefault="002E5903"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6</w:t>
      </w:r>
      <w:r w:rsidR="00AC4803" w:rsidRPr="00BF5722">
        <w:rPr>
          <w:lang w:val="en-GB"/>
        </w:rPr>
        <w:fldChar w:fldCharType="end"/>
      </w:r>
    </w:p>
    <w:p w:rsidR="00A66AB4" w:rsidRPr="00BF5722" w:rsidRDefault="002E5903" w:rsidP="00A73A89">
      <w:pPr>
        <w:pStyle w:val="ListParagraph"/>
        <w:tabs>
          <w:tab w:val="left" w:pos="284"/>
          <w:tab w:val="left" w:pos="990"/>
          <w:tab w:val="left" w:pos="10206"/>
        </w:tabs>
        <w:ind w:left="426" w:right="353"/>
        <w:jc w:val="both"/>
        <w:rPr>
          <w:sz w:val="18"/>
          <w:szCs w:val="18"/>
          <w:lang w:val="en-GB"/>
        </w:rPr>
      </w:pPr>
      <w:r w:rsidRPr="00BF5722">
        <w:rPr>
          <w:sz w:val="18"/>
          <w:szCs w:val="18"/>
          <w:lang w:val="en-GB"/>
        </w:rPr>
        <w:t>(1) This Agreement shall be concluded for an unidentified period and its validity may only cease under the terms and conditions prescribed in this Agreement or in the applicable laws and regulations.</w:t>
      </w:r>
    </w:p>
    <w:p w:rsidR="00E230D2" w:rsidRPr="00BF5722" w:rsidRDefault="00E230D2" w:rsidP="002264CB">
      <w:pPr>
        <w:tabs>
          <w:tab w:val="left" w:pos="284"/>
        </w:tabs>
        <w:ind w:left="284" w:right="353"/>
        <w:jc w:val="center"/>
        <w:rPr>
          <w:sz w:val="18"/>
          <w:szCs w:val="18"/>
          <w:lang w:val="en-GB"/>
        </w:rPr>
      </w:pPr>
    </w:p>
    <w:p w:rsidR="00E230D2" w:rsidRPr="00BF5722" w:rsidRDefault="002E5903"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7</w:t>
      </w:r>
      <w:r w:rsidR="00AC4803" w:rsidRPr="00BF5722">
        <w:rPr>
          <w:lang w:val="en-GB"/>
        </w:rPr>
        <w:fldChar w:fldCharType="end"/>
      </w:r>
    </w:p>
    <w:p w:rsidR="00EF605C" w:rsidRPr="00BF5722" w:rsidRDefault="002E5903" w:rsidP="00475CBC">
      <w:pPr>
        <w:pStyle w:val="ListParagraph"/>
        <w:tabs>
          <w:tab w:val="left" w:pos="990"/>
        </w:tabs>
        <w:ind w:left="426" w:right="353"/>
        <w:jc w:val="both"/>
        <w:rPr>
          <w:b/>
          <w:sz w:val="18"/>
          <w:szCs w:val="18"/>
          <w:lang w:val="en-GB"/>
        </w:rPr>
      </w:pPr>
      <w:r w:rsidRPr="00BF5722">
        <w:rPr>
          <w:sz w:val="18"/>
          <w:szCs w:val="18"/>
          <w:lang w:val="en-GB"/>
        </w:rPr>
        <w:t>(1) Any amendments to this Agreement and annexes hereto shall be proposed by the Payment Service Provider to the Payment Service User no later than 2 (two) months prior to the date of their application in a manner provided for in the General Terms and Conditions.</w:t>
      </w:r>
      <w:r w:rsidR="00EF605C" w:rsidRPr="00BF5722">
        <w:rPr>
          <w:sz w:val="18"/>
          <w:szCs w:val="18"/>
          <w:lang w:val="en-GB"/>
        </w:rPr>
        <w:t xml:space="preserve"> </w:t>
      </w:r>
    </w:p>
    <w:p w:rsidR="00A66AB4" w:rsidRPr="00BF5722" w:rsidRDefault="002E5903" w:rsidP="00475CBC">
      <w:pPr>
        <w:tabs>
          <w:tab w:val="left" w:pos="540"/>
          <w:tab w:val="left" w:pos="990"/>
        </w:tabs>
        <w:ind w:left="426" w:right="353"/>
        <w:jc w:val="both"/>
        <w:rPr>
          <w:sz w:val="18"/>
          <w:szCs w:val="18"/>
          <w:lang w:val="en-GB"/>
        </w:rPr>
      </w:pPr>
      <w:r w:rsidRPr="00BF5722">
        <w:rPr>
          <w:sz w:val="18"/>
          <w:szCs w:val="18"/>
          <w:lang w:val="en-GB"/>
        </w:rPr>
        <w:t xml:space="preserve">(5) The changes in the interest rate and exchange rate shall apply immediately, without prior notification as provided for in paragraph 1 of this Article, if the changes are made based on </w:t>
      </w:r>
      <w:r w:rsidR="009B37F7" w:rsidRPr="00BF5722">
        <w:rPr>
          <w:sz w:val="18"/>
          <w:szCs w:val="18"/>
          <w:lang w:val="en-GB"/>
        </w:rPr>
        <w:t>a change in the contractual reference interest rate and/or reference exchange rate.</w:t>
      </w:r>
      <w:r w:rsidR="00A66AB4" w:rsidRPr="00BF5722">
        <w:rPr>
          <w:sz w:val="18"/>
          <w:szCs w:val="18"/>
          <w:lang w:val="en-GB"/>
        </w:rPr>
        <w:t xml:space="preserve"> </w:t>
      </w:r>
      <w:r w:rsidR="009B37F7" w:rsidRPr="00BF5722">
        <w:rPr>
          <w:sz w:val="18"/>
          <w:szCs w:val="18"/>
          <w:lang w:val="en-GB"/>
        </w:rPr>
        <w:t>The Payment Service Provider shall notify the Payment Service User on the changes in the interest rate in a manner determined in the General Terms and Conditions.</w:t>
      </w:r>
      <w:r w:rsidR="00EF605C" w:rsidRPr="00BF5722">
        <w:rPr>
          <w:sz w:val="18"/>
          <w:szCs w:val="18"/>
          <w:lang w:val="en-GB"/>
        </w:rPr>
        <w:t xml:space="preserve"> </w:t>
      </w:r>
    </w:p>
    <w:p w:rsidR="005E6A71" w:rsidRPr="00BF5722" w:rsidRDefault="005E6A71" w:rsidP="00E230D2">
      <w:pPr>
        <w:pStyle w:val="Caption"/>
        <w:rPr>
          <w:lang w:val="en-GB"/>
        </w:rPr>
      </w:pPr>
    </w:p>
    <w:p w:rsidR="008D042C" w:rsidRPr="00BF5722" w:rsidRDefault="009B37F7"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8</w:t>
      </w:r>
      <w:r w:rsidR="00AC4803" w:rsidRPr="00BF5722">
        <w:rPr>
          <w:lang w:val="en-GB"/>
        </w:rPr>
        <w:fldChar w:fldCharType="end"/>
      </w:r>
    </w:p>
    <w:p w:rsidR="00131DA8" w:rsidRPr="00BF5722" w:rsidRDefault="009B37F7" w:rsidP="009B37F7">
      <w:pPr>
        <w:pStyle w:val="ListParagraph"/>
        <w:widowControl/>
        <w:numPr>
          <w:ilvl w:val="0"/>
          <w:numId w:val="13"/>
        </w:numPr>
        <w:tabs>
          <w:tab w:val="left" w:pos="360"/>
          <w:tab w:val="left" w:pos="709"/>
        </w:tabs>
        <w:autoSpaceDE/>
        <w:autoSpaceDN/>
        <w:spacing w:after="160" w:line="260" w:lineRule="auto"/>
        <w:ind w:left="426" w:right="353" w:firstLine="0"/>
        <w:contextualSpacing/>
        <w:jc w:val="both"/>
        <w:rPr>
          <w:sz w:val="18"/>
          <w:szCs w:val="18"/>
          <w:lang w:val="en-GB"/>
        </w:rPr>
      </w:pPr>
      <w:r w:rsidRPr="00BF5722">
        <w:rPr>
          <w:sz w:val="18"/>
          <w:szCs w:val="18"/>
          <w:lang w:val="en-GB"/>
        </w:rPr>
        <w:t>The Payment Service User and the Payment Service Provider shall be entitled to terminate this Agreement under the conditions, manner and terms determined in the General Terms and Conditions.</w:t>
      </w:r>
      <w:r w:rsidR="00131DA8" w:rsidRPr="00BF5722">
        <w:rPr>
          <w:sz w:val="18"/>
          <w:szCs w:val="18"/>
          <w:lang w:val="en-GB"/>
        </w:rPr>
        <w:t xml:space="preserve"> </w:t>
      </w:r>
    </w:p>
    <w:p w:rsidR="00EF605C" w:rsidRPr="00BF5722" w:rsidRDefault="009B37F7" w:rsidP="009B37F7">
      <w:pPr>
        <w:pStyle w:val="ListParagraph"/>
        <w:widowControl/>
        <w:numPr>
          <w:ilvl w:val="0"/>
          <w:numId w:val="13"/>
        </w:numPr>
        <w:tabs>
          <w:tab w:val="left" w:pos="360"/>
          <w:tab w:val="left" w:pos="709"/>
        </w:tabs>
        <w:autoSpaceDE/>
        <w:autoSpaceDN/>
        <w:spacing w:after="160" w:line="260" w:lineRule="auto"/>
        <w:ind w:left="426" w:right="353" w:firstLine="0"/>
        <w:contextualSpacing/>
        <w:jc w:val="both"/>
        <w:rPr>
          <w:sz w:val="18"/>
          <w:szCs w:val="18"/>
          <w:lang w:val="en-GB"/>
        </w:rPr>
      </w:pPr>
      <w:r w:rsidRPr="00BF5722">
        <w:rPr>
          <w:sz w:val="18"/>
          <w:szCs w:val="18"/>
          <w:lang w:val="en-GB"/>
        </w:rPr>
        <w:t>The Payment Service User and the Payment Service Provider shall be entitled to cancel the use of a payment service (the use of a debit card, electronic / mobile banking) in a manner and terms and conditions determined in the relevant General Terms and Conditions.</w:t>
      </w:r>
      <w:r w:rsidR="00EF605C" w:rsidRPr="00BF5722">
        <w:rPr>
          <w:sz w:val="18"/>
          <w:szCs w:val="18"/>
          <w:lang w:val="en-GB"/>
        </w:rPr>
        <w:t xml:space="preserve"> </w:t>
      </w:r>
    </w:p>
    <w:p w:rsidR="00A66AB4" w:rsidRPr="00BF5722" w:rsidRDefault="009B37F7" w:rsidP="00E471DA">
      <w:pPr>
        <w:pStyle w:val="ListParagraph"/>
        <w:widowControl/>
        <w:numPr>
          <w:ilvl w:val="0"/>
          <w:numId w:val="13"/>
        </w:numPr>
        <w:tabs>
          <w:tab w:val="left" w:pos="360"/>
          <w:tab w:val="left" w:pos="540"/>
        </w:tabs>
        <w:autoSpaceDE/>
        <w:autoSpaceDN/>
        <w:spacing w:after="160" w:line="260" w:lineRule="auto"/>
        <w:ind w:left="426" w:right="353" w:firstLine="0"/>
        <w:contextualSpacing/>
        <w:jc w:val="both"/>
        <w:rPr>
          <w:sz w:val="18"/>
          <w:szCs w:val="18"/>
          <w:lang w:val="en-GB"/>
        </w:rPr>
      </w:pPr>
      <w:r w:rsidRPr="00BF5722">
        <w:rPr>
          <w:sz w:val="18"/>
          <w:szCs w:val="18"/>
          <w:lang w:val="en-GB"/>
        </w:rPr>
        <w:t>In case of termination of the Framework Agreement and closing of the payment account or cancel the use of a payment service</w:t>
      </w:r>
      <w:r w:rsidR="00E471DA" w:rsidRPr="00BF5722">
        <w:rPr>
          <w:sz w:val="18"/>
          <w:szCs w:val="18"/>
          <w:lang w:val="en-GB"/>
        </w:rPr>
        <w:t>, the Payment Service Provider shall collect the fees and commissions in an amount proportional to the termination period of the Framework Agreement, or to the use of the cancelled payment services.</w:t>
      </w:r>
    </w:p>
    <w:p w:rsidR="004B6A32" w:rsidRPr="00BF5722" w:rsidRDefault="004B6A32" w:rsidP="00475CBC">
      <w:pPr>
        <w:pStyle w:val="ListParagraph"/>
        <w:widowControl/>
        <w:tabs>
          <w:tab w:val="left" w:pos="360"/>
          <w:tab w:val="left" w:pos="990"/>
        </w:tabs>
        <w:autoSpaceDE/>
        <w:autoSpaceDN/>
        <w:spacing w:line="259" w:lineRule="auto"/>
        <w:ind w:left="426" w:right="353"/>
        <w:contextualSpacing/>
        <w:jc w:val="both"/>
        <w:rPr>
          <w:sz w:val="20"/>
          <w:szCs w:val="20"/>
          <w:lang w:val="en-GB"/>
        </w:rPr>
      </w:pPr>
    </w:p>
    <w:p w:rsidR="00E175AA" w:rsidRPr="00BF5722" w:rsidRDefault="00E471DA" w:rsidP="00AF5EBA">
      <w:pPr>
        <w:pStyle w:val="CommentText"/>
        <w:numPr>
          <w:ilvl w:val="0"/>
          <w:numId w:val="31"/>
        </w:numPr>
        <w:rPr>
          <w:b/>
          <w:lang w:val="en-GB"/>
        </w:rPr>
      </w:pPr>
      <w:r w:rsidRPr="00BF5722">
        <w:rPr>
          <w:b/>
          <w:lang w:val="en-GB"/>
        </w:rPr>
        <w:t>LEGAL PROTECTION OF THE USER</w:t>
      </w:r>
    </w:p>
    <w:p w:rsidR="005E6A71" w:rsidRPr="00BF5722" w:rsidRDefault="005E6A71" w:rsidP="00E230D2">
      <w:pPr>
        <w:pStyle w:val="Caption"/>
        <w:rPr>
          <w:lang w:val="en-GB"/>
        </w:rPr>
      </w:pPr>
    </w:p>
    <w:p w:rsidR="00E230D2" w:rsidRPr="00BF5722" w:rsidRDefault="00E471DA"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9</w:t>
      </w:r>
      <w:r w:rsidR="00AC4803" w:rsidRPr="00BF5722">
        <w:rPr>
          <w:lang w:val="en-GB"/>
        </w:rPr>
        <w:fldChar w:fldCharType="end"/>
      </w:r>
    </w:p>
    <w:p w:rsidR="00A66AB4" w:rsidRPr="00BF5722" w:rsidRDefault="00E471DA" w:rsidP="00475CBC">
      <w:pPr>
        <w:ind w:left="426" w:right="353"/>
        <w:jc w:val="both"/>
        <w:rPr>
          <w:sz w:val="18"/>
          <w:szCs w:val="18"/>
          <w:lang w:val="en-GB"/>
        </w:rPr>
      </w:pPr>
      <w:r w:rsidRPr="00BF5722">
        <w:rPr>
          <w:sz w:val="18"/>
          <w:szCs w:val="18"/>
          <w:lang w:val="en-GB"/>
        </w:rPr>
        <w:t>(1) The payment services subject to this Framework Agreement shall regulated by the provisions of the Law on Payment Services and Payment Systems, Law on Foreign Exchange Operations, Law on Consumer Protection in Case of Consumer Loan Agreements, Law on Obligations, Law on Personal Data Protection as well as other applicable laws in the Republic of North Macedonia.</w:t>
      </w:r>
    </w:p>
    <w:p w:rsidR="00C34A71" w:rsidRPr="00BF5722" w:rsidRDefault="00E471DA" w:rsidP="00475CBC">
      <w:pPr>
        <w:pStyle w:val="BodyText"/>
        <w:ind w:left="426" w:right="353"/>
        <w:rPr>
          <w:lang w:val="en-GB"/>
        </w:rPr>
      </w:pPr>
      <w:r w:rsidRPr="00BF5722">
        <w:rPr>
          <w:lang w:val="en-GB"/>
        </w:rPr>
        <w:t>(2) The Contracting Parties agree that all possible disputes arising out of, and in connection with this Agreement shall be resolved by negotiations, or otherwise they shall be under jurisdiction of the competent Basic Court in Skopje.</w:t>
      </w:r>
    </w:p>
    <w:p w:rsidR="00564465" w:rsidRPr="00BF5722" w:rsidRDefault="00564465" w:rsidP="00C34A71">
      <w:pPr>
        <w:pStyle w:val="BodyText"/>
        <w:ind w:left="0"/>
        <w:rPr>
          <w:lang w:val="en-GB"/>
        </w:rPr>
      </w:pPr>
    </w:p>
    <w:p w:rsidR="000209E8" w:rsidRPr="00BF5722" w:rsidRDefault="00E471DA"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10</w:t>
      </w:r>
      <w:r w:rsidR="00AC4803" w:rsidRPr="00BF5722">
        <w:rPr>
          <w:lang w:val="en-GB"/>
        </w:rPr>
        <w:fldChar w:fldCharType="end"/>
      </w:r>
    </w:p>
    <w:p w:rsidR="00A66AB4" w:rsidRPr="00BF5722" w:rsidRDefault="00E471DA" w:rsidP="002264CB">
      <w:pPr>
        <w:ind w:left="426" w:right="353"/>
        <w:jc w:val="both"/>
        <w:rPr>
          <w:sz w:val="18"/>
          <w:szCs w:val="18"/>
          <w:lang w:val="en-GB"/>
        </w:rPr>
      </w:pPr>
      <w:r w:rsidRPr="00BF5722">
        <w:rPr>
          <w:sz w:val="18"/>
          <w:szCs w:val="18"/>
          <w:lang w:val="en-GB"/>
        </w:rPr>
        <w:t xml:space="preserve">(1) If the Payment Service User </w:t>
      </w:r>
      <w:r w:rsidR="0036187B" w:rsidRPr="00BF5722">
        <w:rPr>
          <w:sz w:val="18"/>
          <w:szCs w:val="18"/>
          <w:lang w:val="en-GB"/>
        </w:rPr>
        <w:t>believe</w:t>
      </w:r>
      <w:r w:rsidRPr="00BF5722">
        <w:rPr>
          <w:sz w:val="18"/>
          <w:szCs w:val="18"/>
          <w:lang w:val="en-GB"/>
        </w:rPr>
        <w:t xml:space="preserve">s that the Payment Service Provider fails to comply with their obligations relating to </w:t>
      </w:r>
      <w:r w:rsidR="0036187B" w:rsidRPr="00BF5722">
        <w:rPr>
          <w:sz w:val="18"/>
          <w:szCs w:val="18"/>
          <w:lang w:val="en-GB"/>
        </w:rPr>
        <w:t>information on payment services, fails to fulfil the obligations for provision of payment services or does not allow the Payment Service User to use payment services in accordance with this Framework Agreement and LPSPS, the Payment Service User shall be entitled to file a complaint in written or electronic form to the Payment Service Provider.</w:t>
      </w:r>
    </w:p>
    <w:p w:rsidR="00A66AB4" w:rsidRPr="00BF5722" w:rsidRDefault="0036187B" w:rsidP="002264CB">
      <w:pPr>
        <w:ind w:left="426" w:right="353"/>
        <w:jc w:val="both"/>
        <w:rPr>
          <w:sz w:val="18"/>
          <w:szCs w:val="18"/>
          <w:lang w:val="en-GB"/>
        </w:rPr>
      </w:pPr>
      <w:r w:rsidRPr="00BF5722">
        <w:rPr>
          <w:sz w:val="18"/>
          <w:szCs w:val="18"/>
          <w:lang w:val="en-GB"/>
        </w:rPr>
        <w:t>(2) The Payment Service Provider shall respond to the Payment Service User’s complaint referred to in paragraph 1 of this Article in written or electronic form within 15 working days as of the date of receipt of the complaint.</w:t>
      </w:r>
    </w:p>
    <w:p w:rsidR="00A66AB4" w:rsidRPr="00BF5722" w:rsidRDefault="0036187B" w:rsidP="002264CB">
      <w:pPr>
        <w:ind w:left="426" w:right="353"/>
        <w:jc w:val="both"/>
        <w:rPr>
          <w:sz w:val="18"/>
          <w:szCs w:val="18"/>
          <w:lang w:val="en-GB"/>
        </w:rPr>
      </w:pPr>
      <w:r w:rsidRPr="00BF5722">
        <w:rPr>
          <w:sz w:val="18"/>
          <w:szCs w:val="18"/>
          <w:lang w:val="en-GB"/>
        </w:rPr>
        <w:t>If the Payment Service Provider is not able to respond within the term referred to in paragraph 2 of this Article due to reasons beyond the Payment Service Provider control, they shall notify the Payment Service User on the delay clearly indicating the reasons thereof and the term to which the Payment Service User shall obtain the response, which might not exceed 35 working days as of the date of receipt of the complaint.</w:t>
      </w:r>
    </w:p>
    <w:p w:rsidR="00A66AB4" w:rsidRPr="00BF5722" w:rsidRDefault="00BB21E0" w:rsidP="002264CB">
      <w:pPr>
        <w:tabs>
          <w:tab w:val="left" w:pos="900"/>
          <w:tab w:val="left" w:pos="1080"/>
        </w:tabs>
        <w:ind w:left="426" w:right="353"/>
        <w:jc w:val="both"/>
        <w:rPr>
          <w:b/>
          <w:sz w:val="18"/>
          <w:szCs w:val="18"/>
          <w:lang w:val="en-GB"/>
        </w:rPr>
      </w:pPr>
      <w:r w:rsidRPr="00BF5722">
        <w:rPr>
          <w:sz w:val="18"/>
          <w:szCs w:val="18"/>
          <w:lang w:val="en-GB"/>
        </w:rPr>
        <w:t>(4) The Payment Service User that filed a complaint in accordance with paragraph 1 of this Article is not satisfied of the response obtained or did not obtain the response within the agreed term may file appeal to the National Bank of the Republic of North Macedonia.</w:t>
      </w:r>
    </w:p>
    <w:p w:rsidR="00A66AB4" w:rsidRPr="00BF5722" w:rsidRDefault="00BB21E0" w:rsidP="002264CB">
      <w:pPr>
        <w:tabs>
          <w:tab w:val="left" w:pos="900"/>
          <w:tab w:val="left" w:pos="1080"/>
        </w:tabs>
        <w:ind w:left="426" w:right="353"/>
        <w:jc w:val="both"/>
        <w:rPr>
          <w:b/>
          <w:sz w:val="18"/>
          <w:szCs w:val="18"/>
          <w:lang w:val="en-GB"/>
        </w:rPr>
      </w:pPr>
      <w:r w:rsidRPr="00BF5722">
        <w:rPr>
          <w:sz w:val="18"/>
          <w:szCs w:val="18"/>
          <w:lang w:val="en-GB"/>
        </w:rPr>
        <w:t xml:space="preserve">(5) The appeal to the National Bank may be filed directly in the archive of the National Bank, by registered mail by the use </w:t>
      </w:r>
      <w:r w:rsidRPr="00C6060A">
        <w:rPr>
          <w:sz w:val="18"/>
          <w:szCs w:val="18"/>
          <w:lang w:val="en-GB"/>
        </w:rPr>
        <w:t xml:space="preserve">of </w:t>
      </w:r>
      <w:r w:rsidR="004C3B0B" w:rsidRPr="00C6060A">
        <w:rPr>
          <w:sz w:val="18"/>
          <w:szCs w:val="18"/>
          <w:lang w:val="en-GB"/>
        </w:rPr>
        <w:t xml:space="preserve">a </w:t>
      </w:r>
      <w:r w:rsidRPr="00C6060A">
        <w:rPr>
          <w:sz w:val="18"/>
          <w:szCs w:val="18"/>
          <w:lang w:val="en-GB"/>
        </w:rPr>
        <w:t>means of electronic</w:t>
      </w:r>
      <w:r w:rsidRPr="00BF5722">
        <w:rPr>
          <w:sz w:val="18"/>
          <w:szCs w:val="18"/>
          <w:lang w:val="en-GB"/>
        </w:rPr>
        <w:t xml:space="preserve"> identification via the National Portal of E-Services</w:t>
      </w:r>
      <w:r w:rsidR="004C3B0B" w:rsidRPr="00BF5722">
        <w:rPr>
          <w:sz w:val="18"/>
          <w:szCs w:val="18"/>
          <w:lang w:val="en-GB"/>
        </w:rPr>
        <w:t>.</w:t>
      </w:r>
      <w:r w:rsidR="00A66AB4" w:rsidRPr="00BF5722">
        <w:rPr>
          <w:sz w:val="18"/>
          <w:szCs w:val="18"/>
          <w:lang w:val="en-GB"/>
        </w:rPr>
        <w:t xml:space="preserve"> </w:t>
      </w:r>
    </w:p>
    <w:p w:rsidR="00A66AB4" w:rsidRPr="00BF5722" w:rsidRDefault="004C3B0B" w:rsidP="002264CB">
      <w:pPr>
        <w:tabs>
          <w:tab w:val="left" w:pos="900"/>
          <w:tab w:val="left" w:pos="1080"/>
        </w:tabs>
        <w:ind w:left="426" w:right="353"/>
        <w:jc w:val="both"/>
        <w:rPr>
          <w:b/>
          <w:sz w:val="18"/>
          <w:szCs w:val="18"/>
          <w:lang w:val="en-GB"/>
        </w:rPr>
      </w:pPr>
      <w:r w:rsidRPr="00BF5722">
        <w:rPr>
          <w:sz w:val="18"/>
          <w:szCs w:val="18"/>
          <w:lang w:val="en-GB"/>
        </w:rPr>
        <w:t xml:space="preserve">(6) </w:t>
      </w:r>
      <w:r w:rsidR="005638B4" w:rsidRPr="00BF5722">
        <w:rPr>
          <w:sz w:val="18"/>
          <w:szCs w:val="18"/>
          <w:lang w:val="en-GB"/>
        </w:rPr>
        <w:t xml:space="preserve"> Filing an appeal to the National Bank shall not preclude or limit the right of the Payment Service User to initiate </w:t>
      </w:r>
      <w:r w:rsidR="00BF5722" w:rsidRPr="00BF5722">
        <w:rPr>
          <w:sz w:val="18"/>
          <w:szCs w:val="18"/>
          <w:lang w:val="en-GB"/>
        </w:rPr>
        <w:t>court proceedings</w:t>
      </w:r>
      <w:r w:rsidR="005638B4" w:rsidRPr="00BF5722">
        <w:rPr>
          <w:sz w:val="18"/>
          <w:szCs w:val="18"/>
          <w:lang w:val="en-GB"/>
        </w:rPr>
        <w:t xml:space="preserve"> against the Payment Service Provider to protect their interest.</w:t>
      </w:r>
    </w:p>
    <w:p w:rsidR="00A66AB4" w:rsidRPr="00BF5722" w:rsidRDefault="005638B4" w:rsidP="002264CB">
      <w:pPr>
        <w:ind w:left="426" w:right="353"/>
        <w:jc w:val="both"/>
        <w:rPr>
          <w:sz w:val="18"/>
          <w:szCs w:val="18"/>
          <w:lang w:val="en-GB"/>
        </w:rPr>
      </w:pPr>
      <w:r w:rsidRPr="00BF5722">
        <w:rPr>
          <w:sz w:val="18"/>
          <w:szCs w:val="18"/>
          <w:lang w:val="en-GB"/>
        </w:rPr>
        <w:t xml:space="preserve">(7) Regarding the possibility of resolving disputes between the Contracting Parties arising out of, and in connection with this Framework Agreement in an out-of-court procedure, the Contracting Parties shall undertake to act in accordance with the relevant applicable </w:t>
      </w:r>
      <w:r w:rsidR="00E04F0A" w:rsidRPr="00BF5722">
        <w:rPr>
          <w:sz w:val="18"/>
          <w:szCs w:val="18"/>
          <w:lang w:val="en-GB"/>
        </w:rPr>
        <w:t>laws and regulations.</w:t>
      </w:r>
      <w:r w:rsidR="00BB763C" w:rsidRPr="00BF5722">
        <w:rPr>
          <w:sz w:val="18"/>
          <w:szCs w:val="18"/>
          <w:lang w:val="en-GB"/>
        </w:rPr>
        <w:t xml:space="preserve"> </w:t>
      </w:r>
    </w:p>
    <w:p w:rsidR="00BB763C" w:rsidRPr="00BF5722" w:rsidRDefault="00BB763C" w:rsidP="00A66AB4">
      <w:pPr>
        <w:jc w:val="both"/>
        <w:rPr>
          <w:sz w:val="20"/>
          <w:szCs w:val="20"/>
          <w:lang w:val="en-GB"/>
        </w:rPr>
      </w:pPr>
    </w:p>
    <w:p w:rsidR="00BB763C" w:rsidRPr="00BF5722" w:rsidRDefault="00E04F0A" w:rsidP="00AF5EBA">
      <w:pPr>
        <w:pStyle w:val="ListParagraph"/>
        <w:numPr>
          <w:ilvl w:val="0"/>
          <w:numId w:val="31"/>
        </w:numPr>
        <w:jc w:val="both"/>
        <w:rPr>
          <w:b/>
          <w:sz w:val="20"/>
          <w:szCs w:val="20"/>
          <w:lang w:val="en-GB"/>
        </w:rPr>
      </w:pPr>
      <w:r w:rsidRPr="00BF5722">
        <w:rPr>
          <w:b/>
          <w:sz w:val="20"/>
          <w:szCs w:val="20"/>
          <w:lang w:val="en-GB"/>
        </w:rPr>
        <w:t xml:space="preserve">MISCELLANEOUS </w:t>
      </w:r>
    </w:p>
    <w:p w:rsidR="005E6A71" w:rsidRPr="00BF5722" w:rsidRDefault="005E6A71" w:rsidP="00E230D2">
      <w:pPr>
        <w:pStyle w:val="Caption"/>
        <w:rPr>
          <w:lang w:val="en-GB"/>
        </w:rPr>
      </w:pPr>
    </w:p>
    <w:p w:rsidR="00564465" w:rsidRPr="00BF5722" w:rsidRDefault="00E04F0A"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11</w:t>
      </w:r>
      <w:r w:rsidR="00AC4803" w:rsidRPr="00BF5722">
        <w:rPr>
          <w:lang w:val="en-GB"/>
        </w:rPr>
        <w:fldChar w:fldCharType="end"/>
      </w:r>
    </w:p>
    <w:p w:rsidR="00564465" w:rsidRPr="00BF5722" w:rsidRDefault="00E04F0A" w:rsidP="009E4826">
      <w:pPr>
        <w:pStyle w:val="BodyText"/>
        <w:ind w:left="426" w:right="353"/>
        <w:rPr>
          <w:lang w:val="en-GB"/>
        </w:rPr>
      </w:pPr>
      <w:r w:rsidRPr="00BF5722">
        <w:rPr>
          <w:lang w:val="en-GB"/>
        </w:rPr>
        <w:t>(1) The Payment Service User shall undertake to notify the Payment Service Provider on status changes and/or other types of changes in the data within 7 (seven) days as of the change.</w:t>
      </w:r>
      <w:r w:rsidR="00564465" w:rsidRPr="00BF5722">
        <w:rPr>
          <w:lang w:val="en-GB"/>
        </w:rPr>
        <w:t xml:space="preserve"> </w:t>
      </w:r>
      <w:r w:rsidRPr="00BF5722">
        <w:rPr>
          <w:lang w:val="en-GB"/>
        </w:rPr>
        <w:t xml:space="preserve">The Payment Service User shall undertake to notify the </w:t>
      </w:r>
      <w:r w:rsidRPr="00BF5722">
        <w:rPr>
          <w:lang w:val="en-GB"/>
        </w:rPr>
        <w:lastRenderedPageBreak/>
        <w:t>Payment Service Provider on any change in the personal, address and contact data (phone and email).</w:t>
      </w:r>
    </w:p>
    <w:p w:rsidR="00564465" w:rsidRPr="00BF5722" w:rsidRDefault="00E04F0A" w:rsidP="009E4826">
      <w:pPr>
        <w:pStyle w:val="BodyText"/>
        <w:ind w:left="426" w:right="353"/>
        <w:rPr>
          <w:lang w:val="en-GB"/>
        </w:rPr>
      </w:pPr>
      <w:r w:rsidRPr="00BF5722">
        <w:rPr>
          <w:lang w:val="en-GB"/>
        </w:rPr>
        <w:t>(2) The Payment Service User shall undertake to notify the Payment Service Provider on any change of the authorised persons who dispose of the funds on the payment account and persons authorised to submit payment instruments and/or take statements, and to submit relevant documents of the change made.</w:t>
      </w:r>
    </w:p>
    <w:p w:rsidR="00564465" w:rsidRPr="00BF5722" w:rsidRDefault="00E04F0A" w:rsidP="009E4826">
      <w:pPr>
        <w:pStyle w:val="BodyText"/>
        <w:ind w:left="426" w:right="353"/>
        <w:rPr>
          <w:lang w:val="en-GB"/>
        </w:rPr>
      </w:pPr>
      <w:r w:rsidRPr="00BF5722">
        <w:rPr>
          <w:lang w:val="en-GB"/>
        </w:rPr>
        <w:t>The Payment Service Provider shall not be held responsible for possible damage caused to the Payment Service User due to untimely notification by the Payment Service User.</w:t>
      </w:r>
    </w:p>
    <w:p w:rsidR="009744B5" w:rsidRPr="00BF5722" w:rsidRDefault="00E04F0A">
      <w:pPr>
        <w:pStyle w:val="BodyText"/>
        <w:ind w:left="426" w:right="353"/>
        <w:rPr>
          <w:lang w:val="en-GB"/>
        </w:rPr>
      </w:pPr>
      <w:r w:rsidRPr="00BF5722">
        <w:rPr>
          <w:lang w:val="en-GB"/>
        </w:rPr>
        <w:t xml:space="preserve">(3) Due to the need to update the documentation at the Payment Service Provider, the Payment Service User </w:t>
      </w:r>
      <w:r w:rsidR="00EA3A04" w:rsidRPr="00BF5722">
        <w:rPr>
          <w:lang w:val="en-GB"/>
        </w:rPr>
        <w:t>shall be</w:t>
      </w:r>
      <w:r w:rsidRPr="00BF5722">
        <w:rPr>
          <w:lang w:val="en-GB"/>
        </w:rPr>
        <w:t xml:space="preserve"> obliged to present appropriate documentation at the request of the Payment Service Provider</w:t>
      </w:r>
      <w:r w:rsidR="00EA3A04" w:rsidRPr="00BF5722">
        <w:rPr>
          <w:lang w:val="en-GB"/>
        </w:rPr>
        <w:t>.</w:t>
      </w:r>
      <w:r w:rsidR="00564465" w:rsidRPr="00BF5722">
        <w:rPr>
          <w:lang w:val="en-GB"/>
        </w:rPr>
        <w:t xml:space="preserve"> </w:t>
      </w:r>
    </w:p>
    <w:p w:rsidR="009744B5" w:rsidRPr="00BF5722" w:rsidRDefault="00EA3A04" w:rsidP="009744B5">
      <w:pPr>
        <w:pStyle w:val="BodyText"/>
        <w:ind w:left="426" w:right="353"/>
        <w:rPr>
          <w:lang w:val="en-GB"/>
        </w:rPr>
      </w:pPr>
      <w:r w:rsidRPr="00BF5722">
        <w:rPr>
          <w:lang w:val="en-GB"/>
        </w:rPr>
        <w:t>(4) The Payment Service Provider shall update the documentation of each payment service user on regular basis, whereas the Payment Service User shall be obliged to inform the Payment Service Provider in case of changes in the data and to submit the documents requested by the Payment Service Provider.</w:t>
      </w:r>
      <w:r w:rsidR="009744B5" w:rsidRPr="00BF5722">
        <w:rPr>
          <w:lang w:val="en-GB"/>
        </w:rPr>
        <w:t xml:space="preserve"> </w:t>
      </w:r>
    </w:p>
    <w:p w:rsidR="00564465" w:rsidRPr="00BF5722" w:rsidRDefault="00EA3A04" w:rsidP="009E4826">
      <w:pPr>
        <w:pStyle w:val="BodyText"/>
        <w:ind w:left="426" w:right="353"/>
        <w:rPr>
          <w:lang w:val="en-GB"/>
        </w:rPr>
      </w:pPr>
      <w:r w:rsidRPr="00BF5722">
        <w:rPr>
          <w:lang w:val="en-GB"/>
        </w:rPr>
        <w:t>(5) In case the Payment Service User, at the prior request from the Payment Service Provider, fails to submit the necessary documentation to update the account, the Payment Service Provider shall limit the operation with the account until the submission of the requested documentation by the Payment Service User.</w:t>
      </w:r>
    </w:p>
    <w:p w:rsidR="00564465" w:rsidRPr="00BF5722" w:rsidRDefault="00EA3A04" w:rsidP="009E4826">
      <w:pPr>
        <w:pStyle w:val="BodyText"/>
        <w:ind w:left="426" w:right="353"/>
        <w:rPr>
          <w:lang w:val="en-GB"/>
        </w:rPr>
      </w:pPr>
      <w:r w:rsidRPr="00BF5722">
        <w:rPr>
          <w:lang w:val="en-GB"/>
        </w:rPr>
        <w:t xml:space="preserve">For the purpose of updating the documentation and identification of the legal entity, the Payment Service User shall be obliged to, in case of changes or at the request from the Payment Service Provider, present extract from the trade register and another register </w:t>
      </w:r>
      <w:r w:rsidR="00CC5EC9" w:rsidRPr="00BF5722">
        <w:rPr>
          <w:lang w:val="en-GB"/>
        </w:rPr>
        <w:t xml:space="preserve">where records is kept </w:t>
      </w:r>
      <w:r w:rsidRPr="00BF5722">
        <w:rPr>
          <w:lang w:val="en-GB"/>
        </w:rPr>
        <w:t>of legal entities</w:t>
      </w:r>
      <w:r w:rsidR="00CC5EC9" w:rsidRPr="00BF5722">
        <w:rPr>
          <w:lang w:val="en-GB"/>
        </w:rPr>
        <w:t xml:space="preserve"> in the country of registration of the entity (original or notarised copy), not older than 6 (six) weeks, from which it can be determined that the legal entity worked continuously in the period after opening the account, or from the period of the last update, as well as other necessary documentation in accordance with applicable laws and regulations and acts of the Payment Service Provider.</w:t>
      </w:r>
    </w:p>
    <w:p w:rsidR="005E6A71" w:rsidRPr="00BF5722" w:rsidRDefault="005E6A71" w:rsidP="009E4826">
      <w:pPr>
        <w:pStyle w:val="BodyText"/>
        <w:ind w:left="426" w:right="353"/>
        <w:rPr>
          <w:lang w:val="en-GB"/>
        </w:rPr>
      </w:pPr>
    </w:p>
    <w:p w:rsidR="00E230D2" w:rsidRPr="00BF5722" w:rsidRDefault="00CC5EC9" w:rsidP="00E230D2">
      <w:pPr>
        <w:pStyle w:val="Caption"/>
        <w:rPr>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12</w:t>
      </w:r>
      <w:r w:rsidR="00AC4803" w:rsidRPr="00BF5722">
        <w:rPr>
          <w:lang w:val="en-GB"/>
        </w:rPr>
        <w:fldChar w:fldCharType="end"/>
      </w:r>
    </w:p>
    <w:p w:rsidR="00B10863" w:rsidRPr="00BF5722" w:rsidRDefault="00CC5EC9" w:rsidP="00B10863">
      <w:pPr>
        <w:pStyle w:val="BodyText"/>
        <w:ind w:right="209"/>
        <w:rPr>
          <w:lang w:val="en-GB"/>
        </w:rPr>
      </w:pPr>
      <w:r w:rsidRPr="00BF5722">
        <w:rPr>
          <w:lang w:val="en-GB"/>
        </w:rPr>
        <w:t>(1) The Payment Service User explicitly represents and agrees that the Payment Service Provider shall be authorised in and on their behalf, and based on authorisations provided in this Agreement, to issue payment instruments against the funds of the Payment Service User' accounts with the Payment Service Provider on any grounds as well as against future inflows for the purpose of transfer of the funds on the Payment Service Provider’s account to collect due and payable liabilities on any basis.</w:t>
      </w:r>
    </w:p>
    <w:p w:rsidR="00B10863" w:rsidRPr="00BF5722" w:rsidRDefault="00CC5EC9" w:rsidP="00B10863">
      <w:pPr>
        <w:pStyle w:val="BodyText"/>
        <w:ind w:right="210"/>
        <w:rPr>
          <w:lang w:val="en-GB"/>
        </w:rPr>
      </w:pPr>
      <w:r w:rsidRPr="00BF5722">
        <w:rPr>
          <w:lang w:val="en-GB"/>
        </w:rPr>
        <w:t>(2) If the Payment Service User</w:t>
      </w:r>
      <w:r w:rsidR="00C431F0" w:rsidRPr="00BF5722">
        <w:rPr>
          <w:lang w:val="en-GB"/>
        </w:rPr>
        <w:t xml:space="preserve"> acquires the right to pension, he/she agrees that the Payment Service Provider, on the first working day in the month transfers an advance up to the amount of the pension in accordance with the calculation provided by PDIF for the previous month.</w:t>
      </w:r>
      <w:r w:rsidR="00B10863" w:rsidRPr="00BF5722">
        <w:rPr>
          <w:lang w:val="en-GB"/>
        </w:rPr>
        <w:t xml:space="preserve"> </w:t>
      </w:r>
      <w:r w:rsidR="00C431F0" w:rsidRPr="00BF5722">
        <w:rPr>
          <w:lang w:val="en-GB"/>
        </w:rPr>
        <w:t xml:space="preserve">At the time of effective approval of the transfer of funds based on pension by PDIF, the Payment Service Provider shall have the right to close its claims </w:t>
      </w:r>
      <w:r w:rsidR="00FF566C" w:rsidRPr="00BF5722">
        <w:rPr>
          <w:lang w:val="en-GB"/>
        </w:rPr>
        <w:t>against</w:t>
      </w:r>
      <w:r w:rsidR="00C431F0" w:rsidRPr="00BF5722">
        <w:rPr>
          <w:lang w:val="en-GB"/>
        </w:rPr>
        <w:t xml:space="preserve"> the Payment Service User on the basis of the already paid pension advance</w:t>
      </w:r>
      <w:r w:rsidR="00FF566C" w:rsidRPr="00BF5722">
        <w:rPr>
          <w:lang w:val="en-GB"/>
        </w:rPr>
        <w:t xml:space="preserve"> from the funds approved on the basis of pension by PDIF</w:t>
      </w:r>
      <w:r w:rsidR="00C431F0" w:rsidRPr="00BF5722">
        <w:rPr>
          <w:lang w:val="en-GB"/>
        </w:rPr>
        <w:t>.</w:t>
      </w:r>
      <w:r w:rsidR="00B10863" w:rsidRPr="00BF5722">
        <w:rPr>
          <w:lang w:val="en-GB"/>
        </w:rPr>
        <w:t xml:space="preserve"> </w:t>
      </w:r>
      <w:r w:rsidR="008E2467" w:rsidRPr="00BF5722">
        <w:rPr>
          <w:lang w:val="en-GB"/>
        </w:rPr>
        <w:t>For any possible differences of the approved amount on the first working day of the month to the actual inflow on the basis of pension paid by FPIO, the Payment Service User expressly agrees and authorises the Payment Service Provider to debit or credit his/her account.</w:t>
      </w:r>
    </w:p>
    <w:p w:rsidR="006B3134" w:rsidRPr="00BF5722" w:rsidRDefault="006B3134" w:rsidP="00B10863">
      <w:pPr>
        <w:pStyle w:val="BodyText"/>
        <w:ind w:right="210"/>
        <w:rPr>
          <w:lang w:val="en-GB"/>
        </w:rPr>
      </w:pPr>
    </w:p>
    <w:p w:rsidR="00B10863" w:rsidRPr="00BF5722" w:rsidRDefault="008E2467" w:rsidP="00E230D2">
      <w:pPr>
        <w:pStyle w:val="Caption"/>
        <w:rPr>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13</w:t>
      </w:r>
      <w:r w:rsidR="00AC4803" w:rsidRPr="00BF5722">
        <w:rPr>
          <w:lang w:val="en-GB"/>
        </w:rPr>
        <w:fldChar w:fldCharType="end"/>
      </w:r>
    </w:p>
    <w:p w:rsidR="00B10863" w:rsidRPr="00BF5722" w:rsidRDefault="008E2467" w:rsidP="00B10863">
      <w:pPr>
        <w:pStyle w:val="BodyText"/>
        <w:ind w:right="212"/>
        <w:rPr>
          <w:lang w:val="en-GB"/>
        </w:rPr>
      </w:pPr>
      <w:r w:rsidRPr="00BF5722">
        <w:rPr>
          <w:lang w:val="en-GB"/>
        </w:rPr>
        <w:t>(1) Both Contracting Parties shall undertake to keep confidential all data and information they became aware of in connection with the implementation of this Agreement, for its validity period and after its termination or cancellation, except for what is prescribed by the applicable laws and regulations or unless expressly agreed otherwise.</w:t>
      </w:r>
    </w:p>
    <w:p w:rsidR="006B3134" w:rsidRPr="00BF5722" w:rsidRDefault="006B3134" w:rsidP="00B10863">
      <w:pPr>
        <w:pStyle w:val="BodyText"/>
        <w:ind w:right="209"/>
        <w:jc w:val="center"/>
        <w:rPr>
          <w:b/>
          <w:lang w:val="en-GB"/>
        </w:rPr>
      </w:pPr>
    </w:p>
    <w:p w:rsidR="00B10863" w:rsidRPr="00BF5722" w:rsidRDefault="008E2467" w:rsidP="00E230D2">
      <w:pPr>
        <w:pStyle w:val="Caption"/>
        <w:rPr>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14</w:t>
      </w:r>
      <w:r w:rsidR="00AC4803" w:rsidRPr="00BF5722">
        <w:rPr>
          <w:lang w:val="en-GB"/>
        </w:rPr>
        <w:fldChar w:fldCharType="end"/>
      </w:r>
    </w:p>
    <w:p w:rsidR="00B10863" w:rsidRPr="00BF5722" w:rsidRDefault="008E2467" w:rsidP="00B10863">
      <w:pPr>
        <w:pStyle w:val="BodyText"/>
        <w:ind w:right="210"/>
        <w:rPr>
          <w:lang w:val="en-GB"/>
        </w:rPr>
      </w:pPr>
      <w:r w:rsidRPr="00BF5722">
        <w:rPr>
          <w:lang w:val="en-GB"/>
        </w:rPr>
        <w:t>(1) The Payment Service Provider shall ensure protection of personal data of the Payment Service User and authorised persons in accordance with applicable laws and regulations.</w:t>
      </w:r>
      <w:r w:rsidR="00B10863" w:rsidRPr="00BF5722">
        <w:rPr>
          <w:lang w:val="en-GB"/>
        </w:rPr>
        <w:t xml:space="preserve"> </w:t>
      </w:r>
      <w:r w:rsidRPr="00BF5722">
        <w:rPr>
          <w:lang w:val="en-GB"/>
        </w:rPr>
        <w:t>Personal data shall be only used for the needs of the operation with the account, based on consent of the personal data subjects in the manner as provided for in this Agreement, laws and regulations.</w:t>
      </w:r>
    </w:p>
    <w:p w:rsidR="00D36503" w:rsidRPr="00BF5722" w:rsidRDefault="00D36503" w:rsidP="00B10863">
      <w:pPr>
        <w:pStyle w:val="BodyText"/>
        <w:ind w:right="210"/>
        <w:rPr>
          <w:lang w:val="en-GB"/>
        </w:rPr>
      </w:pPr>
    </w:p>
    <w:p w:rsidR="00B10863" w:rsidRPr="00BF5722" w:rsidRDefault="008E2467" w:rsidP="00E230D2">
      <w:pPr>
        <w:pStyle w:val="Caption"/>
        <w:rPr>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15</w:t>
      </w:r>
      <w:r w:rsidR="00AC4803" w:rsidRPr="00BF5722">
        <w:rPr>
          <w:lang w:val="en-GB"/>
        </w:rPr>
        <w:fldChar w:fldCharType="end"/>
      </w:r>
    </w:p>
    <w:p w:rsidR="00B10863" w:rsidRPr="00BF5722" w:rsidRDefault="008E2467" w:rsidP="00D36503">
      <w:pPr>
        <w:pStyle w:val="BodyText"/>
        <w:ind w:right="211"/>
        <w:rPr>
          <w:lang w:val="en-GB"/>
        </w:rPr>
      </w:pPr>
      <w:r w:rsidRPr="00BF5722">
        <w:rPr>
          <w:lang w:val="en-GB"/>
        </w:rPr>
        <w:t xml:space="preserve">(1) The Payment Service User explicitly agrees and authorises the Payment Service Provider </w:t>
      </w:r>
      <w:r w:rsidR="005A3C7D" w:rsidRPr="00BF5722">
        <w:rPr>
          <w:lang w:val="en-GB"/>
        </w:rPr>
        <w:t>to process the data under this Agreement, including the personal data within the banking operations and make available to authorised persons of the Payment Service Provider or third parties in cases as provided for in the Law.</w:t>
      </w:r>
    </w:p>
    <w:p w:rsidR="00B10863" w:rsidRPr="00BF5722" w:rsidRDefault="005A3C7D" w:rsidP="00D36503">
      <w:pPr>
        <w:pStyle w:val="BodyText"/>
        <w:ind w:right="209"/>
        <w:rPr>
          <w:lang w:val="en-GB"/>
        </w:rPr>
      </w:pPr>
      <w:r w:rsidRPr="00BF5722">
        <w:rPr>
          <w:lang w:val="en-GB"/>
        </w:rPr>
        <w:t xml:space="preserve">(2) The Payment Service User as a client to the Payment Service Provider which is a part of the Erste und </w:t>
      </w:r>
      <w:r w:rsidRPr="00BF5722">
        <w:rPr>
          <w:rStyle w:val="Emphasis"/>
          <w:bCs/>
          <w:i w:val="0"/>
          <w:shd w:val="clear" w:color="auto" w:fill="FFFFFF"/>
          <w:lang w:val="en-GB"/>
        </w:rPr>
        <w:t>Steiermärkische Sparkasse</w:t>
      </w:r>
      <w:r w:rsidRPr="00BF5722">
        <w:rPr>
          <w:rStyle w:val="Emphasis"/>
          <w:b/>
          <w:bCs/>
          <w:i w:val="0"/>
          <w:shd w:val="clear" w:color="auto" w:fill="FFFFFF"/>
          <w:lang w:val="en-GB"/>
        </w:rPr>
        <w:t xml:space="preserve"> </w:t>
      </w:r>
      <w:r w:rsidRPr="00BF5722">
        <w:rPr>
          <w:lang w:val="en-GB"/>
        </w:rPr>
        <w:t xml:space="preserve">Group hereby is aware and agrees that the data collected and processed by the Payment Service Provider related to establishing a business relationship with the Payment Service Provider may be transmitted to other members of the Group. </w:t>
      </w:r>
      <w:r w:rsidR="00B10863" w:rsidRPr="00BF5722">
        <w:rPr>
          <w:lang w:val="en-GB"/>
        </w:rPr>
        <w:t xml:space="preserve"> </w:t>
      </w:r>
      <w:r w:rsidRPr="00BF5722">
        <w:rPr>
          <w:lang w:val="en-GB"/>
        </w:rPr>
        <w:t>The data subject to this consent may include, but not limited to the following data:</w:t>
      </w:r>
    </w:p>
    <w:p w:rsidR="00B10863" w:rsidRPr="00BF5722" w:rsidRDefault="005A3C7D" w:rsidP="00BD4A56">
      <w:pPr>
        <w:pStyle w:val="ListParagraph"/>
        <w:numPr>
          <w:ilvl w:val="0"/>
          <w:numId w:val="1"/>
        </w:numPr>
        <w:tabs>
          <w:tab w:val="left" w:pos="567"/>
        </w:tabs>
        <w:ind w:right="208" w:firstLine="0"/>
        <w:jc w:val="both"/>
        <w:rPr>
          <w:sz w:val="18"/>
          <w:szCs w:val="18"/>
          <w:lang w:val="en-GB"/>
        </w:rPr>
      </w:pPr>
      <w:r w:rsidRPr="00BF5722">
        <w:rPr>
          <w:sz w:val="18"/>
          <w:szCs w:val="18"/>
          <w:lang w:val="en-GB"/>
        </w:rPr>
        <w:t xml:space="preserve">All business data related to the Payment Service User that have been provided to the Payment Service Provider or will become known to the </w:t>
      </w:r>
      <w:r w:rsidR="00896C35" w:rsidRPr="00BF5722">
        <w:rPr>
          <w:sz w:val="18"/>
          <w:szCs w:val="18"/>
          <w:lang w:val="en-GB"/>
        </w:rPr>
        <w:t xml:space="preserve">Payment Service Provider </w:t>
      </w:r>
      <w:r w:rsidRPr="00BF5722">
        <w:rPr>
          <w:sz w:val="18"/>
          <w:szCs w:val="18"/>
          <w:lang w:val="en-GB"/>
        </w:rPr>
        <w:t xml:space="preserve">in the course of </w:t>
      </w:r>
      <w:r w:rsidR="00896C35" w:rsidRPr="00BF5722">
        <w:rPr>
          <w:sz w:val="18"/>
          <w:szCs w:val="18"/>
          <w:lang w:val="en-GB"/>
        </w:rPr>
        <w:t>the implementation of the</w:t>
      </w:r>
      <w:r w:rsidRPr="00BF5722">
        <w:rPr>
          <w:sz w:val="18"/>
          <w:szCs w:val="18"/>
          <w:lang w:val="en-GB"/>
        </w:rPr>
        <w:t xml:space="preserve"> business relations</w:t>
      </w:r>
      <w:r w:rsidR="00896C35" w:rsidRPr="00BF5722">
        <w:rPr>
          <w:sz w:val="18"/>
          <w:szCs w:val="18"/>
          <w:lang w:val="en-GB"/>
        </w:rPr>
        <w:t>hip</w:t>
      </w:r>
      <w:r w:rsidRPr="00BF5722">
        <w:rPr>
          <w:sz w:val="18"/>
          <w:szCs w:val="18"/>
          <w:lang w:val="en-GB"/>
        </w:rPr>
        <w:t>;</w:t>
      </w:r>
    </w:p>
    <w:p w:rsidR="00B10863" w:rsidRPr="00BF5722" w:rsidRDefault="00896C35" w:rsidP="00BD4A56">
      <w:pPr>
        <w:pStyle w:val="ListParagraph"/>
        <w:numPr>
          <w:ilvl w:val="0"/>
          <w:numId w:val="1"/>
        </w:numPr>
        <w:tabs>
          <w:tab w:val="left" w:pos="567"/>
        </w:tabs>
        <w:ind w:right="215" w:firstLine="0"/>
        <w:jc w:val="both"/>
        <w:rPr>
          <w:sz w:val="18"/>
          <w:szCs w:val="18"/>
          <w:lang w:val="en-GB"/>
        </w:rPr>
      </w:pPr>
      <w:r w:rsidRPr="00BF5722">
        <w:rPr>
          <w:sz w:val="18"/>
          <w:szCs w:val="18"/>
          <w:lang w:val="en-GB"/>
        </w:rPr>
        <w:t>All data relating to each business relationship with the Payment Service Provider (in particular the name, type of legal entity, address, ownership structure, country of residence/origin, estimated level of risk, banking relationships);</w:t>
      </w:r>
    </w:p>
    <w:p w:rsidR="00B10863" w:rsidRPr="00BF5722" w:rsidRDefault="00896C35" w:rsidP="00BD4A56">
      <w:pPr>
        <w:pStyle w:val="ListParagraph"/>
        <w:numPr>
          <w:ilvl w:val="0"/>
          <w:numId w:val="1"/>
        </w:numPr>
        <w:tabs>
          <w:tab w:val="left" w:pos="567"/>
        </w:tabs>
        <w:ind w:right="211" w:firstLine="0"/>
        <w:jc w:val="both"/>
        <w:rPr>
          <w:sz w:val="18"/>
          <w:szCs w:val="18"/>
          <w:lang w:val="en-GB"/>
        </w:rPr>
      </w:pPr>
      <w:r w:rsidRPr="00BF5722">
        <w:rPr>
          <w:sz w:val="18"/>
          <w:szCs w:val="18"/>
          <w:lang w:val="en-GB"/>
        </w:rPr>
        <w:t>Data on approved loans, including their terms and conditions; concluded financial forward contracts/transactions; lawsuits; breach of agreements; implementation measures, security, etc.;</w:t>
      </w:r>
    </w:p>
    <w:p w:rsidR="00B10863" w:rsidRPr="00BF5722" w:rsidRDefault="00896C35" w:rsidP="00BD4A56">
      <w:pPr>
        <w:pStyle w:val="ListParagraph"/>
        <w:numPr>
          <w:ilvl w:val="0"/>
          <w:numId w:val="1"/>
        </w:numPr>
        <w:tabs>
          <w:tab w:val="left" w:pos="567"/>
        </w:tabs>
        <w:spacing w:line="218" w:lineRule="exact"/>
        <w:ind w:left="1072"/>
        <w:jc w:val="both"/>
        <w:rPr>
          <w:sz w:val="18"/>
          <w:szCs w:val="18"/>
          <w:lang w:val="en-GB"/>
        </w:rPr>
      </w:pPr>
      <w:r w:rsidRPr="00BF5722">
        <w:rPr>
          <w:sz w:val="18"/>
          <w:szCs w:val="18"/>
          <w:lang w:val="en-GB"/>
        </w:rPr>
        <w:t>The latest annual financial statements, as well as the corresponding analyses of these data; and</w:t>
      </w:r>
    </w:p>
    <w:p w:rsidR="00B10863" w:rsidRPr="00BF5722" w:rsidRDefault="00896C35" w:rsidP="00BD4A56">
      <w:pPr>
        <w:pStyle w:val="ListParagraph"/>
        <w:numPr>
          <w:ilvl w:val="0"/>
          <w:numId w:val="1"/>
        </w:numPr>
        <w:tabs>
          <w:tab w:val="left" w:pos="567"/>
        </w:tabs>
        <w:spacing w:line="219" w:lineRule="exact"/>
        <w:ind w:left="1072"/>
        <w:jc w:val="both"/>
        <w:rPr>
          <w:sz w:val="18"/>
          <w:szCs w:val="18"/>
          <w:lang w:val="en-GB"/>
        </w:rPr>
      </w:pPr>
      <w:r w:rsidRPr="00BF5722">
        <w:rPr>
          <w:sz w:val="18"/>
          <w:szCs w:val="18"/>
          <w:lang w:val="en-GB"/>
        </w:rPr>
        <w:t>The structure of the group to which the company is member (if applicable).</w:t>
      </w:r>
    </w:p>
    <w:p w:rsidR="00B10863" w:rsidRPr="00BF5722" w:rsidRDefault="00896C35" w:rsidP="00D36503">
      <w:pPr>
        <w:pStyle w:val="BodyText"/>
        <w:ind w:right="206"/>
        <w:rPr>
          <w:lang w:val="en-GB"/>
        </w:rPr>
      </w:pPr>
      <w:r w:rsidRPr="00BF5722">
        <w:rPr>
          <w:lang w:val="en-GB"/>
        </w:rPr>
        <w:t>(3) The Contracting Parties agree that the Payment Service Provider shall process the personal data of the Payment Service User for the purpose of direct marketing only after obtaining a consent issued by the Payment Service User.</w:t>
      </w:r>
    </w:p>
    <w:p w:rsidR="00B10863" w:rsidRPr="00BF5722" w:rsidRDefault="00896C35" w:rsidP="00D36503">
      <w:pPr>
        <w:pStyle w:val="BodyText"/>
        <w:ind w:right="211"/>
        <w:rPr>
          <w:lang w:val="en-GB"/>
        </w:rPr>
      </w:pPr>
      <w:r w:rsidRPr="00BF5722">
        <w:rPr>
          <w:lang w:val="en-GB"/>
        </w:rPr>
        <w:t xml:space="preserve">(4) The Payment Service User hereby provides a valid and irrevocable consent </w:t>
      </w:r>
      <w:r w:rsidR="00C10FBC" w:rsidRPr="00BF5722">
        <w:rPr>
          <w:lang w:val="en-GB"/>
        </w:rPr>
        <w:t>that, if the Payment Service Provider at any time and from any data sources, identifies the existence of US indicia of the account that are relevant to FATCA, the Payment Service Provider shall:</w:t>
      </w:r>
    </w:p>
    <w:p w:rsidR="00B10863" w:rsidRPr="00BF5722" w:rsidRDefault="00C10FBC" w:rsidP="00BD4A56">
      <w:pPr>
        <w:pStyle w:val="ListParagraph"/>
        <w:numPr>
          <w:ilvl w:val="0"/>
          <w:numId w:val="1"/>
        </w:numPr>
        <w:tabs>
          <w:tab w:val="left" w:pos="567"/>
          <w:tab w:val="left" w:pos="1072"/>
          <w:tab w:val="left" w:pos="1073"/>
        </w:tabs>
        <w:spacing w:line="219" w:lineRule="exact"/>
        <w:ind w:left="1072"/>
        <w:jc w:val="both"/>
        <w:rPr>
          <w:sz w:val="18"/>
          <w:szCs w:val="18"/>
          <w:lang w:val="en-GB"/>
        </w:rPr>
      </w:pPr>
      <w:r w:rsidRPr="00BF5722">
        <w:rPr>
          <w:sz w:val="18"/>
          <w:szCs w:val="18"/>
          <w:lang w:val="en-GB"/>
        </w:rPr>
        <w:t>Request additional information to be confirmed by evidence and documentation; and</w:t>
      </w:r>
    </w:p>
    <w:p w:rsidR="00B10863" w:rsidRPr="00BF5722" w:rsidRDefault="00C10FBC" w:rsidP="00BD4A56">
      <w:pPr>
        <w:pStyle w:val="ListParagraph"/>
        <w:numPr>
          <w:ilvl w:val="0"/>
          <w:numId w:val="1"/>
        </w:numPr>
        <w:tabs>
          <w:tab w:val="left" w:pos="567"/>
          <w:tab w:val="left" w:pos="1072"/>
          <w:tab w:val="left" w:pos="1073"/>
        </w:tabs>
        <w:ind w:right="212" w:firstLine="0"/>
        <w:jc w:val="both"/>
        <w:rPr>
          <w:sz w:val="18"/>
          <w:szCs w:val="18"/>
          <w:lang w:val="en-GB"/>
        </w:rPr>
      </w:pPr>
      <w:r w:rsidRPr="00BF5722">
        <w:rPr>
          <w:sz w:val="18"/>
          <w:szCs w:val="18"/>
          <w:lang w:val="en-GB"/>
        </w:rPr>
        <w:lastRenderedPageBreak/>
        <w:t>Close the account, without additional notifications, it the requested information and documentation are not provided by the Client within envisaged 90 days.</w:t>
      </w:r>
      <w:r w:rsidR="00B10863" w:rsidRPr="00BF5722">
        <w:rPr>
          <w:sz w:val="18"/>
          <w:szCs w:val="18"/>
          <w:lang w:val="en-GB"/>
        </w:rPr>
        <w:t xml:space="preserve"> </w:t>
      </w:r>
      <w:r w:rsidRPr="00BF5722">
        <w:rPr>
          <w:sz w:val="18"/>
          <w:szCs w:val="18"/>
          <w:lang w:val="en-GB"/>
        </w:rPr>
        <w:t>If there is positive balance on the account, it shall be transferred in line with:</w:t>
      </w:r>
      <w:r w:rsidR="00B10863" w:rsidRPr="00BF5722">
        <w:rPr>
          <w:sz w:val="18"/>
          <w:szCs w:val="18"/>
          <w:lang w:val="en-GB"/>
        </w:rPr>
        <w:t xml:space="preserve"> </w:t>
      </w:r>
      <w:r w:rsidRPr="00BF5722">
        <w:rPr>
          <w:sz w:val="18"/>
          <w:szCs w:val="18"/>
          <w:lang w:val="en-GB"/>
        </w:rPr>
        <w:t xml:space="preserve">i) the instruction obtained from the client, ii) to a transaction account in another bank, or iii) </w:t>
      </w:r>
      <w:r w:rsidR="006921F7" w:rsidRPr="00BF5722">
        <w:rPr>
          <w:sz w:val="18"/>
          <w:szCs w:val="18"/>
          <w:lang w:val="en-GB"/>
        </w:rPr>
        <w:t>to a provisional account of the Payment Service Provider, i.e. in accordance with applicable laws and regulations;</w:t>
      </w:r>
    </w:p>
    <w:p w:rsidR="00B10863" w:rsidRPr="00BF5722" w:rsidRDefault="006921F7" w:rsidP="00B10863">
      <w:pPr>
        <w:pStyle w:val="BodyText"/>
        <w:ind w:right="214"/>
        <w:rPr>
          <w:lang w:val="en-GB"/>
        </w:rPr>
      </w:pPr>
      <w:r w:rsidRPr="00BF5722">
        <w:rPr>
          <w:lang w:val="en-GB"/>
        </w:rPr>
        <w:t>to process and transmit the Client's personal data abroad for reporting purposes, as well as to implement all retentions, in accordance with the regulation (local and FATCA).</w:t>
      </w:r>
    </w:p>
    <w:p w:rsidR="005E6A71" w:rsidRPr="00BF5722" w:rsidRDefault="005E6A71" w:rsidP="00B10863">
      <w:pPr>
        <w:pStyle w:val="BodyText"/>
        <w:ind w:right="214"/>
        <w:rPr>
          <w:lang w:val="en-GB"/>
        </w:rPr>
      </w:pPr>
    </w:p>
    <w:p w:rsidR="006C3C3B" w:rsidRPr="00BF5722" w:rsidRDefault="006C3C3B" w:rsidP="00B10863">
      <w:pPr>
        <w:pStyle w:val="BodyText"/>
        <w:ind w:right="214"/>
        <w:rPr>
          <w:lang w:val="en-GB"/>
        </w:rPr>
      </w:pPr>
    </w:p>
    <w:p w:rsidR="00B10863" w:rsidRPr="00BF5722" w:rsidRDefault="006921F7" w:rsidP="00E230D2">
      <w:pPr>
        <w:pStyle w:val="Caption"/>
        <w:rPr>
          <w:b w:val="0"/>
          <w:sz w:val="20"/>
          <w:szCs w:val="20"/>
          <w:lang w:val="en-GB"/>
        </w:rPr>
      </w:pPr>
      <w:r w:rsidRPr="00BF5722">
        <w:rPr>
          <w:lang w:val="en-GB"/>
        </w:rPr>
        <w:t xml:space="preserve">Article </w:t>
      </w:r>
      <w:r w:rsidR="00AC4803" w:rsidRPr="00BF5722">
        <w:rPr>
          <w:lang w:val="en-GB"/>
        </w:rPr>
        <w:fldChar w:fldCharType="begin"/>
      </w:r>
      <w:r w:rsidRPr="00BF5722">
        <w:rPr>
          <w:lang w:val="en-GB"/>
        </w:rPr>
        <w:instrText xml:space="preserve"> SEQ Член \* ARABIC </w:instrText>
      </w:r>
      <w:r w:rsidR="00AC4803" w:rsidRPr="00BF5722">
        <w:rPr>
          <w:lang w:val="en-GB"/>
        </w:rPr>
        <w:fldChar w:fldCharType="separate"/>
      </w:r>
      <w:r w:rsidR="00D92F62">
        <w:rPr>
          <w:noProof/>
          <w:lang w:val="en-GB"/>
        </w:rPr>
        <w:t>16</w:t>
      </w:r>
      <w:r w:rsidR="00AC4803" w:rsidRPr="00BF5722">
        <w:rPr>
          <w:lang w:val="en-GB"/>
        </w:rPr>
        <w:fldChar w:fldCharType="end"/>
      </w:r>
    </w:p>
    <w:p w:rsidR="006C3C3B" w:rsidRPr="00BF5722" w:rsidRDefault="006921F7" w:rsidP="00452847">
      <w:pPr>
        <w:ind w:left="426"/>
        <w:jc w:val="both"/>
        <w:rPr>
          <w:rFonts w:eastAsia="Times New Roman"/>
          <w:sz w:val="18"/>
          <w:szCs w:val="18"/>
          <w:lang w:val="en-GB"/>
        </w:rPr>
      </w:pPr>
      <w:r w:rsidRPr="00BF5722">
        <w:rPr>
          <w:rFonts w:eastAsia="Times New Roman"/>
          <w:sz w:val="18"/>
          <w:szCs w:val="18"/>
          <w:lang w:val="en-GB"/>
        </w:rPr>
        <w:t>(1) Matters not covered under this Agreement shall be regulated by the Law on Payment Services and Payment Systems, Law on Foreign Exchange Operations, other laws and regulations and the internal acts of the Payment Service Provider.</w:t>
      </w:r>
      <w:r w:rsidR="00A66AB4" w:rsidRPr="00BF5722">
        <w:rPr>
          <w:rFonts w:eastAsia="Times New Roman"/>
          <w:sz w:val="18"/>
          <w:szCs w:val="18"/>
          <w:lang w:val="en-GB"/>
        </w:rPr>
        <w:t xml:space="preserve"> </w:t>
      </w:r>
    </w:p>
    <w:p w:rsidR="004B6A32" w:rsidRPr="00BF5722" w:rsidRDefault="006921F7" w:rsidP="00344D7E">
      <w:pPr>
        <w:ind w:left="426"/>
        <w:jc w:val="both"/>
        <w:rPr>
          <w:sz w:val="18"/>
          <w:szCs w:val="18"/>
          <w:lang w:val="en-GB"/>
        </w:rPr>
      </w:pPr>
      <w:r w:rsidRPr="00BF5722">
        <w:rPr>
          <w:rFonts w:eastAsia="Times New Roman"/>
          <w:sz w:val="18"/>
          <w:szCs w:val="18"/>
          <w:lang w:val="en-GB"/>
        </w:rPr>
        <w:t>(2) The Agreement is executed in 2 (two) counterparts, one for each of the Contracting Parties.</w:t>
      </w:r>
      <w:r w:rsidR="006C3C3B" w:rsidRPr="00BF5722">
        <w:rPr>
          <w:rFonts w:eastAsia="Times New Roman"/>
          <w:sz w:val="18"/>
          <w:szCs w:val="18"/>
          <w:lang w:val="en-GB"/>
        </w:rPr>
        <w:t xml:space="preserve"> </w:t>
      </w:r>
      <w:r w:rsidRPr="00BF5722">
        <w:rPr>
          <w:rFonts w:eastAsia="Times New Roman"/>
          <w:sz w:val="18"/>
          <w:szCs w:val="18"/>
          <w:lang w:val="en-GB"/>
        </w:rPr>
        <w:t>By way of derogation from the above, the Agreement may be executed in 4 (four) counterparts, 2 (two) in English and 2 (two) in Macedonian, of which 2 (two) for each Party; whereas in case of inconsistency, the Macedonian version shall prevail.</w:t>
      </w:r>
    </w:p>
    <w:p w:rsidR="004B6A32" w:rsidRPr="00BF5722" w:rsidRDefault="004B6A32" w:rsidP="00A66AB4">
      <w:pPr>
        <w:jc w:val="both"/>
        <w:rPr>
          <w:sz w:val="18"/>
          <w:szCs w:val="18"/>
          <w:lang w:val="en-GB"/>
        </w:rPr>
      </w:pPr>
    </w:p>
    <w:p w:rsidR="00A66AB4" w:rsidRPr="00BF5722" w:rsidRDefault="006921F7" w:rsidP="00A66AB4">
      <w:pPr>
        <w:tabs>
          <w:tab w:val="left" w:pos="284"/>
        </w:tabs>
        <w:jc w:val="center"/>
        <w:rPr>
          <w:rFonts w:eastAsia="Times New Roman"/>
          <w:b/>
          <w:sz w:val="18"/>
          <w:szCs w:val="18"/>
          <w:lang w:val="en-GB"/>
        </w:rPr>
      </w:pPr>
      <w:r w:rsidRPr="00BF5722">
        <w:rPr>
          <w:rFonts w:eastAsia="Times New Roman"/>
          <w:b/>
          <w:sz w:val="18"/>
          <w:szCs w:val="18"/>
          <w:lang w:val="en-GB"/>
        </w:rPr>
        <w:t>CONTRACTING PARTIES:</w:t>
      </w:r>
    </w:p>
    <w:p w:rsidR="00A66AB4" w:rsidRPr="00BF5722" w:rsidRDefault="00A66AB4" w:rsidP="00A66AB4">
      <w:pPr>
        <w:tabs>
          <w:tab w:val="left" w:pos="284"/>
        </w:tabs>
        <w:rPr>
          <w:rFonts w:eastAsia="Times New Roman"/>
          <w:b/>
          <w:sz w:val="18"/>
          <w:szCs w:val="18"/>
          <w:lang w:val="en-GB"/>
        </w:rPr>
      </w:pPr>
    </w:p>
    <w:p w:rsidR="00A66AB4" w:rsidRPr="00BF5722" w:rsidRDefault="00FD6B75" w:rsidP="00A66AB4">
      <w:pPr>
        <w:tabs>
          <w:tab w:val="left" w:pos="284"/>
        </w:tabs>
        <w:rPr>
          <w:rFonts w:eastAsia="Times New Roman"/>
          <w:b/>
          <w:sz w:val="18"/>
          <w:szCs w:val="18"/>
          <w:lang w:val="en-GB"/>
        </w:rPr>
      </w:pPr>
      <w:r w:rsidRPr="00BF5722">
        <w:rPr>
          <w:rFonts w:eastAsia="Times New Roman"/>
          <w:b/>
          <w:sz w:val="18"/>
          <w:szCs w:val="18"/>
          <w:lang w:val="en-GB"/>
        </w:rPr>
        <w:t xml:space="preserve">           </w:t>
      </w:r>
      <w:r w:rsidR="006921F7" w:rsidRPr="00BF5722">
        <w:rPr>
          <w:rFonts w:eastAsia="Times New Roman"/>
          <w:b/>
          <w:sz w:val="18"/>
          <w:szCs w:val="18"/>
          <w:lang w:val="en-GB"/>
        </w:rPr>
        <w:t>PAYMENT SERVICE USER</w:t>
      </w:r>
      <w:r w:rsidRPr="00BF5722">
        <w:rPr>
          <w:rFonts w:eastAsia="Times New Roman"/>
          <w:b/>
          <w:sz w:val="18"/>
          <w:szCs w:val="18"/>
          <w:lang w:val="en-GB"/>
        </w:rPr>
        <w:t xml:space="preserve"> </w:t>
      </w:r>
      <w:r w:rsidRPr="00BF5722">
        <w:rPr>
          <w:rFonts w:eastAsia="Times New Roman"/>
          <w:b/>
          <w:sz w:val="18"/>
          <w:szCs w:val="18"/>
          <w:lang w:val="en-GB"/>
        </w:rPr>
        <w:tab/>
      </w:r>
      <w:r w:rsidRPr="00BF5722">
        <w:rPr>
          <w:rFonts w:eastAsia="Times New Roman"/>
          <w:b/>
          <w:sz w:val="18"/>
          <w:szCs w:val="18"/>
          <w:lang w:val="en-GB"/>
        </w:rPr>
        <w:tab/>
      </w:r>
      <w:r w:rsidRPr="00BF5722">
        <w:rPr>
          <w:rFonts w:eastAsia="Times New Roman"/>
          <w:b/>
          <w:sz w:val="18"/>
          <w:szCs w:val="18"/>
          <w:lang w:val="en-GB"/>
        </w:rPr>
        <w:tab/>
      </w:r>
      <w:r w:rsidRPr="00BF5722">
        <w:rPr>
          <w:rFonts w:eastAsia="Times New Roman"/>
          <w:b/>
          <w:sz w:val="18"/>
          <w:szCs w:val="18"/>
          <w:lang w:val="en-GB"/>
        </w:rPr>
        <w:tab/>
      </w:r>
      <w:r w:rsidRPr="00BF5722">
        <w:rPr>
          <w:rFonts w:eastAsia="Times New Roman"/>
          <w:b/>
          <w:sz w:val="18"/>
          <w:szCs w:val="18"/>
          <w:lang w:val="en-GB"/>
        </w:rPr>
        <w:tab/>
      </w:r>
      <w:r w:rsidRPr="00BF5722">
        <w:rPr>
          <w:rFonts w:eastAsia="Times New Roman"/>
          <w:b/>
          <w:sz w:val="18"/>
          <w:szCs w:val="18"/>
          <w:lang w:val="en-GB"/>
        </w:rPr>
        <w:tab/>
        <w:t xml:space="preserve">          </w:t>
      </w:r>
      <w:r w:rsidRPr="00BF5722">
        <w:rPr>
          <w:rFonts w:eastAsia="Times New Roman"/>
          <w:b/>
          <w:sz w:val="18"/>
          <w:szCs w:val="18"/>
          <w:lang w:val="en-GB"/>
        </w:rPr>
        <w:tab/>
        <w:t xml:space="preserve">   </w:t>
      </w:r>
      <w:r w:rsidR="006921F7" w:rsidRPr="00BF5722">
        <w:rPr>
          <w:rFonts w:eastAsia="Times New Roman"/>
          <w:b/>
          <w:sz w:val="18"/>
          <w:szCs w:val="18"/>
          <w:lang w:val="en-GB"/>
        </w:rPr>
        <w:t>PAYMENT SERVICE PROVIDER</w:t>
      </w:r>
      <w:r w:rsidR="00A66AB4" w:rsidRPr="00BF5722">
        <w:rPr>
          <w:rFonts w:eastAsia="Times New Roman"/>
          <w:b/>
          <w:sz w:val="18"/>
          <w:szCs w:val="18"/>
          <w:lang w:val="en-GB"/>
        </w:rPr>
        <w:t xml:space="preserve"> </w:t>
      </w:r>
    </w:p>
    <w:p w:rsidR="00A66AB4" w:rsidRPr="00BF5722" w:rsidRDefault="00FD6B75" w:rsidP="00A66AB4">
      <w:pPr>
        <w:tabs>
          <w:tab w:val="left" w:pos="284"/>
        </w:tabs>
        <w:rPr>
          <w:rFonts w:eastAsia="Times New Roman"/>
          <w:b/>
          <w:sz w:val="18"/>
          <w:szCs w:val="18"/>
          <w:lang w:val="en-GB"/>
        </w:rPr>
      </w:pPr>
      <w:r w:rsidRPr="00BF5722">
        <w:rPr>
          <w:rFonts w:eastAsia="Times New Roman"/>
          <w:b/>
          <w:sz w:val="18"/>
          <w:szCs w:val="18"/>
          <w:lang w:val="en-GB"/>
        </w:rPr>
        <w:t xml:space="preserve">           </w:t>
      </w:r>
    </w:p>
    <w:p w:rsidR="00C21F44" w:rsidRPr="00BF5722" w:rsidRDefault="00C21F44" w:rsidP="009F1101">
      <w:pPr>
        <w:widowControl/>
        <w:adjustRightInd w:val="0"/>
        <w:ind w:left="426" w:right="284"/>
        <w:jc w:val="both"/>
        <w:rPr>
          <w:sz w:val="18"/>
          <w:szCs w:val="18"/>
          <w:lang w:val="en-GB"/>
        </w:rPr>
      </w:pPr>
    </w:p>
    <w:tbl>
      <w:tblPr>
        <w:tblW w:w="0" w:type="auto"/>
        <w:tblInd w:w="125" w:type="dxa"/>
        <w:tblLayout w:type="fixed"/>
        <w:tblCellMar>
          <w:left w:w="0" w:type="dxa"/>
          <w:right w:w="0" w:type="dxa"/>
        </w:tblCellMar>
        <w:tblLook w:val="01E0" w:firstRow="1" w:lastRow="1" w:firstColumn="1" w:lastColumn="1" w:noHBand="0" w:noVBand="0"/>
      </w:tblPr>
      <w:tblGrid>
        <w:gridCol w:w="5381"/>
        <w:gridCol w:w="3005"/>
        <w:gridCol w:w="1869"/>
      </w:tblGrid>
      <w:tr w:rsidR="003220A4" w:rsidRPr="00BF5722" w:rsidTr="006921F7">
        <w:trPr>
          <w:trHeight w:val="564"/>
        </w:trPr>
        <w:tc>
          <w:tcPr>
            <w:tcW w:w="5381" w:type="dxa"/>
          </w:tcPr>
          <w:p w:rsidR="003220A4" w:rsidRPr="00BF5722" w:rsidRDefault="006921F7" w:rsidP="005E6A71">
            <w:pPr>
              <w:pStyle w:val="TableParagraph"/>
              <w:tabs>
                <w:tab w:val="left" w:pos="3070"/>
                <w:tab w:val="left" w:pos="4983"/>
              </w:tabs>
              <w:spacing w:before="0"/>
              <w:ind w:left="200"/>
              <w:jc w:val="left"/>
              <w:rPr>
                <w:sz w:val="18"/>
                <w:szCs w:val="18"/>
                <w:lang w:val="en-GB"/>
              </w:rPr>
            </w:pPr>
            <w:r w:rsidRPr="00BF5722">
              <w:rPr>
                <w:sz w:val="18"/>
                <w:szCs w:val="18"/>
                <w:lang w:val="en-GB"/>
              </w:rPr>
              <w:t>Name:</w:t>
            </w:r>
            <w:r w:rsidR="00871693" w:rsidRPr="00BF5722">
              <w:rPr>
                <w:sz w:val="18"/>
                <w:szCs w:val="18"/>
                <w:lang w:val="en-GB"/>
              </w:rPr>
              <w:tab/>
            </w:r>
            <w:r w:rsidR="00871693" w:rsidRPr="00BF5722">
              <w:rPr>
                <w:sz w:val="18"/>
                <w:szCs w:val="18"/>
                <w:u w:val="single"/>
                <w:lang w:val="en-GB"/>
              </w:rPr>
              <w:t xml:space="preserve"> </w:t>
            </w:r>
            <w:r w:rsidR="00871693" w:rsidRPr="00BF5722">
              <w:rPr>
                <w:sz w:val="18"/>
                <w:szCs w:val="18"/>
                <w:u w:val="single"/>
                <w:lang w:val="en-GB"/>
              </w:rPr>
              <w:tab/>
            </w:r>
          </w:p>
        </w:tc>
        <w:tc>
          <w:tcPr>
            <w:tcW w:w="3005" w:type="dxa"/>
          </w:tcPr>
          <w:p w:rsidR="003220A4" w:rsidRPr="00BF5722" w:rsidRDefault="00871693" w:rsidP="00651C50">
            <w:pPr>
              <w:pStyle w:val="TableParagraph"/>
              <w:tabs>
                <w:tab w:val="left" w:pos="1740"/>
              </w:tabs>
              <w:spacing w:before="0"/>
              <w:ind w:right="426"/>
              <w:rPr>
                <w:sz w:val="18"/>
                <w:szCs w:val="18"/>
                <w:lang w:val="en-GB"/>
              </w:rPr>
            </w:pPr>
            <w:r w:rsidRPr="00BF5722">
              <w:rPr>
                <w:sz w:val="18"/>
                <w:szCs w:val="18"/>
                <w:u w:val="single"/>
                <w:lang w:val="en-GB"/>
              </w:rPr>
              <w:t xml:space="preserve"> </w:t>
            </w:r>
            <w:r w:rsidRPr="00BF5722">
              <w:rPr>
                <w:sz w:val="18"/>
                <w:szCs w:val="18"/>
                <w:u w:val="single"/>
                <w:lang w:val="en-GB"/>
              </w:rPr>
              <w:tab/>
            </w:r>
          </w:p>
        </w:tc>
        <w:tc>
          <w:tcPr>
            <w:tcW w:w="1869" w:type="dxa"/>
          </w:tcPr>
          <w:p w:rsidR="003220A4" w:rsidRPr="00BF5722" w:rsidRDefault="00871693" w:rsidP="00651C50">
            <w:pPr>
              <w:pStyle w:val="TableParagraph"/>
              <w:tabs>
                <w:tab w:val="left" w:pos="1240"/>
              </w:tabs>
              <w:spacing w:before="0"/>
              <w:ind w:right="158"/>
              <w:rPr>
                <w:sz w:val="18"/>
                <w:szCs w:val="18"/>
                <w:lang w:val="en-GB"/>
              </w:rPr>
            </w:pPr>
            <w:r w:rsidRPr="00BF5722">
              <w:rPr>
                <w:sz w:val="18"/>
                <w:szCs w:val="18"/>
                <w:u w:val="single"/>
                <w:lang w:val="en-GB"/>
              </w:rPr>
              <w:t xml:space="preserve"> </w:t>
            </w:r>
            <w:r w:rsidRPr="00BF5722">
              <w:rPr>
                <w:sz w:val="18"/>
                <w:szCs w:val="18"/>
                <w:u w:val="single"/>
                <w:lang w:val="en-GB"/>
              </w:rPr>
              <w:tab/>
            </w:r>
          </w:p>
        </w:tc>
      </w:tr>
      <w:tr w:rsidR="003220A4" w:rsidRPr="00BF5722" w:rsidTr="006921F7">
        <w:trPr>
          <w:trHeight w:val="384"/>
        </w:trPr>
        <w:tc>
          <w:tcPr>
            <w:tcW w:w="5381" w:type="dxa"/>
          </w:tcPr>
          <w:p w:rsidR="003220A4" w:rsidRPr="00BF5722" w:rsidRDefault="006921F7" w:rsidP="005E6A71">
            <w:pPr>
              <w:pStyle w:val="TableParagraph"/>
              <w:tabs>
                <w:tab w:val="left" w:pos="3056"/>
                <w:tab w:val="left" w:pos="4983"/>
              </w:tabs>
              <w:spacing w:before="0" w:line="187" w:lineRule="exact"/>
              <w:ind w:left="200"/>
              <w:jc w:val="left"/>
              <w:rPr>
                <w:sz w:val="18"/>
                <w:szCs w:val="18"/>
                <w:lang w:val="en-GB"/>
              </w:rPr>
            </w:pPr>
            <w:r w:rsidRPr="00BF5722">
              <w:rPr>
                <w:sz w:val="18"/>
                <w:szCs w:val="18"/>
                <w:lang w:val="en-GB"/>
              </w:rPr>
              <w:t>Handwritten signature:</w:t>
            </w:r>
            <w:r w:rsidR="00871693" w:rsidRPr="00BF5722">
              <w:rPr>
                <w:sz w:val="18"/>
                <w:szCs w:val="18"/>
                <w:lang w:val="en-GB"/>
              </w:rPr>
              <w:tab/>
            </w:r>
            <w:r w:rsidR="00871693" w:rsidRPr="00BF5722">
              <w:rPr>
                <w:sz w:val="18"/>
                <w:szCs w:val="18"/>
                <w:u w:val="single"/>
                <w:lang w:val="en-GB"/>
              </w:rPr>
              <w:t xml:space="preserve"> </w:t>
            </w:r>
            <w:r w:rsidR="00871693" w:rsidRPr="00BF5722">
              <w:rPr>
                <w:sz w:val="18"/>
                <w:szCs w:val="18"/>
                <w:u w:val="single"/>
                <w:lang w:val="en-GB"/>
              </w:rPr>
              <w:tab/>
            </w:r>
          </w:p>
        </w:tc>
        <w:tc>
          <w:tcPr>
            <w:tcW w:w="3005" w:type="dxa"/>
          </w:tcPr>
          <w:p w:rsidR="003220A4" w:rsidRPr="00BF5722" w:rsidRDefault="00871693" w:rsidP="00651C50">
            <w:pPr>
              <w:pStyle w:val="TableParagraph"/>
              <w:tabs>
                <w:tab w:val="left" w:pos="1740"/>
              </w:tabs>
              <w:spacing w:before="0" w:line="186" w:lineRule="exact"/>
              <w:ind w:right="426"/>
              <w:rPr>
                <w:sz w:val="18"/>
                <w:szCs w:val="18"/>
                <w:lang w:val="en-GB"/>
              </w:rPr>
            </w:pPr>
            <w:r w:rsidRPr="00BF5722">
              <w:rPr>
                <w:sz w:val="18"/>
                <w:szCs w:val="18"/>
                <w:u w:val="single"/>
                <w:lang w:val="en-GB"/>
              </w:rPr>
              <w:t xml:space="preserve"> </w:t>
            </w:r>
            <w:r w:rsidRPr="00BF5722">
              <w:rPr>
                <w:sz w:val="18"/>
                <w:szCs w:val="18"/>
                <w:u w:val="single"/>
                <w:lang w:val="en-GB"/>
              </w:rPr>
              <w:tab/>
            </w:r>
          </w:p>
        </w:tc>
        <w:tc>
          <w:tcPr>
            <w:tcW w:w="1869" w:type="dxa"/>
          </w:tcPr>
          <w:p w:rsidR="003220A4" w:rsidRPr="00BF5722" w:rsidRDefault="00871693" w:rsidP="00651C50">
            <w:pPr>
              <w:pStyle w:val="TableParagraph"/>
              <w:tabs>
                <w:tab w:val="left" w:pos="1240"/>
              </w:tabs>
              <w:spacing w:before="0" w:line="186" w:lineRule="exact"/>
              <w:ind w:right="158"/>
              <w:rPr>
                <w:sz w:val="18"/>
                <w:szCs w:val="18"/>
                <w:lang w:val="en-GB"/>
              </w:rPr>
            </w:pPr>
            <w:r w:rsidRPr="00BF5722">
              <w:rPr>
                <w:sz w:val="18"/>
                <w:szCs w:val="18"/>
                <w:u w:val="single"/>
                <w:lang w:val="en-GB"/>
              </w:rPr>
              <w:t xml:space="preserve"> </w:t>
            </w:r>
            <w:r w:rsidRPr="00BF5722">
              <w:rPr>
                <w:sz w:val="18"/>
                <w:szCs w:val="18"/>
                <w:u w:val="single"/>
                <w:lang w:val="en-GB"/>
              </w:rPr>
              <w:tab/>
            </w:r>
          </w:p>
        </w:tc>
      </w:tr>
    </w:tbl>
    <w:p w:rsidR="003220A4" w:rsidRPr="00BF5722" w:rsidRDefault="003220A4" w:rsidP="00651C50">
      <w:pPr>
        <w:pStyle w:val="BodyText"/>
        <w:ind w:left="0"/>
        <w:jc w:val="left"/>
        <w:rPr>
          <w:b/>
          <w:lang w:val="en-GB"/>
        </w:rPr>
      </w:pPr>
    </w:p>
    <w:p w:rsidR="003220A4" w:rsidRPr="00BF5722" w:rsidRDefault="003220A4" w:rsidP="00651C50">
      <w:pPr>
        <w:pStyle w:val="BodyText"/>
        <w:ind w:left="0"/>
        <w:jc w:val="left"/>
        <w:rPr>
          <w:b/>
          <w:lang w:val="en-GB"/>
        </w:rPr>
      </w:pPr>
    </w:p>
    <w:p w:rsidR="00A34BE2" w:rsidRPr="00BF5722" w:rsidRDefault="006921F7" w:rsidP="00651C50">
      <w:pPr>
        <w:tabs>
          <w:tab w:val="left" w:pos="2733"/>
        </w:tabs>
        <w:ind w:left="352"/>
        <w:jc w:val="both"/>
        <w:rPr>
          <w:b/>
          <w:sz w:val="18"/>
          <w:szCs w:val="18"/>
          <w:lang w:val="en-GB"/>
        </w:rPr>
      </w:pPr>
      <w:r w:rsidRPr="00BF5722">
        <w:rPr>
          <w:b/>
          <w:sz w:val="18"/>
          <w:szCs w:val="18"/>
          <w:lang w:val="en-GB"/>
        </w:rPr>
        <w:t>DATED:</w:t>
      </w:r>
      <w:r w:rsidR="00871693" w:rsidRPr="00BF5722">
        <w:rPr>
          <w:b/>
          <w:sz w:val="18"/>
          <w:szCs w:val="18"/>
          <w:u w:val="single"/>
          <w:lang w:val="en-GB"/>
        </w:rPr>
        <w:t xml:space="preserve"> </w:t>
      </w:r>
      <w:r w:rsidR="00871693" w:rsidRPr="00BF5722">
        <w:rPr>
          <w:b/>
          <w:sz w:val="18"/>
          <w:szCs w:val="18"/>
          <w:u w:val="single"/>
          <w:lang w:val="en-GB"/>
        </w:rPr>
        <w:tab/>
      </w:r>
    </w:p>
    <w:p w:rsidR="00A34BE2" w:rsidRPr="00BF5722" w:rsidRDefault="00A34BE2" w:rsidP="00F713D0">
      <w:pPr>
        <w:rPr>
          <w:sz w:val="18"/>
          <w:szCs w:val="18"/>
          <w:lang w:val="en-GB"/>
        </w:rPr>
      </w:pPr>
    </w:p>
    <w:p w:rsidR="00A34BE2" w:rsidRPr="00BF5722" w:rsidRDefault="00A34BE2" w:rsidP="00F713D0">
      <w:pPr>
        <w:rPr>
          <w:sz w:val="18"/>
          <w:szCs w:val="18"/>
          <w:lang w:val="en-GB"/>
        </w:rPr>
      </w:pPr>
    </w:p>
    <w:p w:rsidR="00A34BE2" w:rsidRPr="00BF5722" w:rsidRDefault="00A34BE2" w:rsidP="00F713D0">
      <w:pPr>
        <w:rPr>
          <w:sz w:val="18"/>
          <w:szCs w:val="18"/>
          <w:lang w:val="en-GB"/>
        </w:rPr>
      </w:pPr>
    </w:p>
    <w:p w:rsidR="00A34BE2" w:rsidRPr="00BF5722" w:rsidRDefault="00A34BE2" w:rsidP="00F713D0">
      <w:pPr>
        <w:rPr>
          <w:sz w:val="18"/>
          <w:szCs w:val="18"/>
          <w:lang w:val="en-GB"/>
        </w:rPr>
      </w:pPr>
    </w:p>
    <w:p w:rsidR="00A34BE2" w:rsidRPr="00BF5722" w:rsidRDefault="00A34BE2" w:rsidP="00A34BE2">
      <w:pPr>
        <w:rPr>
          <w:sz w:val="18"/>
          <w:szCs w:val="18"/>
          <w:lang w:val="en-GB"/>
        </w:rPr>
      </w:pPr>
    </w:p>
    <w:p w:rsidR="00A34BE2" w:rsidRPr="00BF5722" w:rsidRDefault="00A34BE2" w:rsidP="00A34BE2">
      <w:pPr>
        <w:tabs>
          <w:tab w:val="left" w:pos="7684"/>
        </w:tabs>
        <w:rPr>
          <w:sz w:val="18"/>
          <w:szCs w:val="18"/>
          <w:lang w:val="en-GB"/>
        </w:rPr>
      </w:pPr>
      <w:r w:rsidRPr="00BF5722">
        <w:rPr>
          <w:sz w:val="18"/>
          <w:szCs w:val="18"/>
          <w:lang w:val="en-GB"/>
        </w:rPr>
        <w:tab/>
      </w:r>
    </w:p>
    <w:tbl>
      <w:tblPr>
        <w:tblpPr w:leftFromText="180" w:rightFromText="180" w:vertAnchor="text" w:horzAnchor="page" w:tblpX="8077" w:tblpY="191"/>
        <w:tblW w:w="3753" w:type="dxa"/>
        <w:tblLayout w:type="fixed"/>
        <w:tblLook w:val="04A0" w:firstRow="1" w:lastRow="0" w:firstColumn="1" w:lastColumn="0" w:noHBand="0" w:noVBand="1"/>
      </w:tblPr>
      <w:tblGrid>
        <w:gridCol w:w="1418"/>
        <w:gridCol w:w="2335"/>
      </w:tblGrid>
      <w:tr w:rsidR="00A34BE2" w:rsidRPr="00BF5722" w:rsidTr="006921F7">
        <w:trPr>
          <w:trHeight w:val="290"/>
        </w:trPr>
        <w:tc>
          <w:tcPr>
            <w:tcW w:w="1418" w:type="dxa"/>
            <w:vAlign w:val="center"/>
          </w:tcPr>
          <w:p w:rsidR="00A34BE2" w:rsidRPr="00BF5722" w:rsidRDefault="00A34BE2" w:rsidP="00BF5722">
            <w:pPr>
              <w:tabs>
                <w:tab w:val="center" w:pos="4153"/>
                <w:tab w:val="right" w:pos="8306"/>
              </w:tabs>
              <w:suppressAutoHyphens/>
              <w:ind w:right="-358"/>
              <w:rPr>
                <w:color w:val="A6A6A6"/>
                <w:sz w:val="18"/>
                <w:szCs w:val="18"/>
                <w:lang w:val="en-GB"/>
              </w:rPr>
            </w:pPr>
            <w:r w:rsidRPr="00BF5722">
              <w:rPr>
                <w:color w:val="A6A6A6"/>
                <w:sz w:val="18"/>
                <w:szCs w:val="18"/>
                <w:lang w:val="en-GB"/>
              </w:rPr>
              <w:t xml:space="preserve">     </w:t>
            </w:r>
            <w:r w:rsidR="00BF5722">
              <w:rPr>
                <w:color w:val="A6A6A6"/>
                <w:sz w:val="18"/>
                <w:szCs w:val="18"/>
                <w:lang w:val="en-GB"/>
              </w:rPr>
              <w:t xml:space="preserve">Prepared </w:t>
            </w:r>
            <w:r w:rsidR="006921F7" w:rsidRPr="00BF5722">
              <w:rPr>
                <w:color w:val="A6A6A6"/>
                <w:sz w:val="18"/>
                <w:szCs w:val="18"/>
                <w:lang w:val="en-GB"/>
              </w:rPr>
              <w:t>by:</w:t>
            </w:r>
          </w:p>
        </w:tc>
        <w:tc>
          <w:tcPr>
            <w:tcW w:w="2335" w:type="dxa"/>
            <w:vAlign w:val="center"/>
          </w:tcPr>
          <w:p w:rsidR="00A34BE2" w:rsidRPr="00BF5722" w:rsidRDefault="006921F7" w:rsidP="005E6A71">
            <w:pPr>
              <w:tabs>
                <w:tab w:val="center" w:pos="4153"/>
                <w:tab w:val="right" w:pos="8306"/>
              </w:tabs>
              <w:suppressAutoHyphens/>
              <w:jc w:val="center"/>
              <w:rPr>
                <w:color w:val="A6A6A6"/>
                <w:sz w:val="18"/>
                <w:szCs w:val="18"/>
                <w:lang w:val="en-GB"/>
              </w:rPr>
            </w:pPr>
            <w:r w:rsidRPr="00BF5722">
              <w:rPr>
                <w:iCs/>
                <w:color w:val="A6A6A6"/>
                <w:sz w:val="18"/>
                <w:szCs w:val="18"/>
                <w:lang w:val="en-GB" w:eastAsia="mk-MK"/>
              </w:rPr>
              <w:t>&lt;ImeReferenta&gt;</w:t>
            </w:r>
          </w:p>
        </w:tc>
      </w:tr>
      <w:tr w:rsidR="00A34BE2" w:rsidRPr="00BF5722" w:rsidTr="006921F7">
        <w:trPr>
          <w:trHeight w:val="279"/>
        </w:trPr>
        <w:tc>
          <w:tcPr>
            <w:tcW w:w="1418" w:type="dxa"/>
            <w:vAlign w:val="center"/>
          </w:tcPr>
          <w:p w:rsidR="00A34BE2" w:rsidRPr="00BF5722" w:rsidRDefault="006B3134" w:rsidP="005E6A71">
            <w:pPr>
              <w:tabs>
                <w:tab w:val="center" w:pos="4153"/>
                <w:tab w:val="right" w:pos="8306"/>
              </w:tabs>
              <w:suppressAutoHyphens/>
              <w:jc w:val="center"/>
              <w:rPr>
                <w:color w:val="A6A6A6"/>
                <w:sz w:val="18"/>
                <w:szCs w:val="18"/>
                <w:lang w:val="en-GB"/>
              </w:rPr>
            </w:pPr>
            <w:r w:rsidRPr="00BF5722">
              <w:rPr>
                <w:color w:val="A6A6A6"/>
                <w:sz w:val="18"/>
                <w:szCs w:val="18"/>
                <w:lang w:val="en-GB"/>
              </w:rPr>
              <w:t xml:space="preserve">    </w:t>
            </w:r>
            <w:r w:rsidR="006921F7" w:rsidRPr="00BF5722">
              <w:rPr>
                <w:color w:val="A6A6A6"/>
                <w:sz w:val="18"/>
                <w:szCs w:val="18"/>
                <w:lang w:val="en-GB"/>
              </w:rPr>
              <w:t>Checked by:</w:t>
            </w:r>
          </w:p>
        </w:tc>
        <w:tc>
          <w:tcPr>
            <w:tcW w:w="2335" w:type="dxa"/>
            <w:vAlign w:val="center"/>
          </w:tcPr>
          <w:p w:rsidR="00A34BE2" w:rsidRPr="00BF5722" w:rsidRDefault="00A34BE2" w:rsidP="006921F7">
            <w:pPr>
              <w:tabs>
                <w:tab w:val="center" w:pos="4153"/>
                <w:tab w:val="right" w:pos="8306"/>
              </w:tabs>
              <w:suppressAutoHyphens/>
              <w:jc w:val="center"/>
              <w:rPr>
                <w:color w:val="A6A6A6"/>
                <w:sz w:val="18"/>
                <w:szCs w:val="18"/>
                <w:lang w:val="en-GB"/>
              </w:rPr>
            </w:pPr>
          </w:p>
        </w:tc>
      </w:tr>
    </w:tbl>
    <w:p w:rsidR="003220A4" w:rsidRPr="00BF5722" w:rsidRDefault="003220A4" w:rsidP="00F713D0">
      <w:pPr>
        <w:tabs>
          <w:tab w:val="left" w:pos="7684"/>
        </w:tabs>
        <w:rPr>
          <w:sz w:val="18"/>
          <w:szCs w:val="18"/>
          <w:lang w:val="en-GB"/>
        </w:rPr>
      </w:pPr>
    </w:p>
    <w:sectPr w:rsidR="003220A4" w:rsidRPr="00BF5722" w:rsidSect="0047793A">
      <w:headerReference w:type="default" r:id="rId10"/>
      <w:footerReference w:type="default" r:id="rId11"/>
      <w:type w:val="continuous"/>
      <w:pgSz w:w="11910" w:h="16840"/>
      <w:pgMar w:top="1440" w:right="711" w:bottom="1600" w:left="640" w:header="743"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09" w:rsidRDefault="00EF7109">
      <w:r>
        <w:separator/>
      </w:r>
    </w:p>
  </w:endnote>
  <w:endnote w:type="continuationSeparator" w:id="0">
    <w:p w:rsidR="00EF7109" w:rsidRDefault="00EF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3516"/>
      <w:gridCol w:w="3524"/>
    </w:tblGrid>
    <w:tr w:rsidR="008E2467" w:rsidRPr="00871C21" w:rsidTr="00871C21">
      <w:tc>
        <w:tcPr>
          <w:tcW w:w="3548" w:type="dxa"/>
        </w:tcPr>
        <w:p w:rsidR="008E2467" w:rsidRPr="006C0B28" w:rsidRDefault="002D02BE" w:rsidP="006C0B28">
          <w:pPr>
            <w:tabs>
              <w:tab w:val="center" w:pos="4680"/>
              <w:tab w:val="right" w:pos="9360"/>
            </w:tabs>
            <w:rPr>
              <w:sz w:val="18"/>
              <w:szCs w:val="18"/>
            </w:rPr>
          </w:pPr>
          <w:r>
            <w:rPr>
              <w:sz w:val="18"/>
              <w:szCs w:val="18"/>
            </w:rPr>
            <w:t>Rev</w:t>
          </w:r>
          <w:r w:rsidR="008E2467" w:rsidRPr="00871C21">
            <w:rPr>
              <w:sz w:val="18"/>
              <w:szCs w:val="18"/>
              <w:lang w:val="mk-MK"/>
            </w:rPr>
            <w:t>. 1.</w:t>
          </w:r>
          <w:r w:rsidR="006C0B28">
            <w:rPr>
              <w:sz w:val="18"/>
              <w:szCs w:val="18"/>
            </w:rPr>
            <w:t>1</w:t>
          </w:r>
        </w:p>
      </w:tc>
      <w:tc>
        <w:tcPr>
          <w:tcW w:w="3549" w:type="dxa"/>
        </w:tcPr>
        <w:p w:rsidR="008E2467" w:rsidRPr="00871C21" w:rsidRDefault="00AC4803" w:rsidP="00871C21">
          <w:pPr>
            <w:tabs>
              <w:tab w:val="center" w:pos="4680"/>
              <w:tab w:val="right" w:pos="9360"/>
            </w:tabs>
            <w:jc w:val="center"/>
            <w:rPr>
              <w:sz w:val="18"/>
              <w:szCs w:val="18"/>
            </w:rPr>
          </w:pPr>
          <w:r w:rsidRPr="00871C21">
            <w:rPr>
              <w:sz w:val="18"/>
              <w:szCs w:val="18"/>
            </w:rPr>
            <w:fldChar w:fldCharType="begin"/>
          </w:r>
          <w:r w:rsidR="008E2467" w:rsidRPr="00871C21">
            <w:rPr>
              <w:sz w:val="18"/>
              <w:szCs w:val="18"/>
            </w:rPr>
            <w:instrText xml:space="preserve"> PAGE   \* MERGEFORMAT </w:instrText>
          </w:r>
          <w:r w:rsidRPr="00871C21">
            <w:rPr>
              <w:sz w:val="18"/>
              <w:szCs w:val="18"/>
            </w:rPr>
            <w:fldChar w:fldCharType="separate"/>
          </w:r>
          <w:r w:rsidR="00C925AF">
            <w:rPr>
              <w:noProof/>
              <w:sz w:val="18"/>
              <w:szCs w:val="18"/>
            </w:rPr>
            <w:t>1</w:t>
          </w:r>
          <w:r w:rsidRPr="00871C21">
            <w:rPr>
              <w:noProof/>
              <w:sz w:val="18"/>
              <w:szCs w:val="18"/>
            </w:rPr>
            <w:fldChar w:fldCharType="end"/>
          </w:r>
        </w:p>
      </w:tc>
      <w:tc>
        <w:tcPr>
          <w:tcW w:w="3549" w:type="dxa"/>
        </w:tcPr>
        <w:p w:rsidR="008E2467" w:rsidRPr="00871C21" w:rsidRDefault="006C0B28" w:rsidP="006B3134">
          <w:pPr>
            <w:tabs>
              <w:tab w:val="center" w:pos="4680"/>
              <w:tab w:val="right" w:pos="9360"/>
            </w:tabs>
            <w:jc w:val="right"/>
            <w:rPr>
              <w:sz w:val="18"/>
              <w:szCs w:val="18"/>
              <w:lang w:val="mk-MK"/>
            </w:rPr>
          </w:pPr>
          <w:r>
            <w:rPr>
              <w:sz w:val="18"/>
              <w:szCs w:val="18"/>
            </w:rPr>
            <w:t>20.12</w:t>
          </w:r>
          <w:r w:rsidR="008E2467">
            <w:rPr>
              <w:sz w:val="18"/>
              <w:szCs w:val="18"/>
              <w:lang w:val="mk-MK"/>
            </w:rPr>
            <w:t>.2023</w:t>
          </w:r>
        </w:p>
      </w:tc>
    </w:tr>
  </w:tbl>
  <w:p w:rsidR="008E2467" w:rsidRPr="00871C21" w:rsidRDefault="008E2467" w:rsidP="00871C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09" w:rsidRDefault="00EF7109">
      <w:r>
        <w:separator/>
      </w:r>
    </w:p>
  </w:footnote>
  <w:footnote w:type="continuationSeparator" w:id="0">
    <w:p w:rsidR="00EF7109" w:rsidRDefault="00EF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67" w:rsidRDefault="006C0B28" w:rsidP="006C0B28">
    <w:pPr>
      <w:pStyle w:val="BodyText"/>
      <w:spacing w:line="14" w:lineRule="auto"/>
      <w:ind w:left="0"/>
      <w:jc w:val="right"/>
      <w:rPr>
        <w:sz w:val="20"/>
      </w:rPr>
    </w:pPr>
    <w:r>
      <w:rPr>
        <w:noProof/>
        <w:lang w:val="mk-MK" w:eastAsia="mk-MK"/>
      </w:rPr>
      <w:drawing>
        <wp:inline distT="0" distB="0" distL="0" distR="0">
          <wp:extent cx="1600200" cy="495300"/>
          <wp:effectExtent l="0" t="0" r="0" b="0"/>
          <wp:docPr id="1" name="Picture 1" descr="cid:image002.png@01DA5DD0.8F4EA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4" descr="cid:image002.png@01DA5DD0.8F4EAE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02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5D6"/>
    <w:multiLevelType w:val="hybridMultilevel"/>
    <w:tmpl w:val="A7A033DC"/>
    <w:lvl w:ilvl="0" w:tplc="E5CEBCBA">
      <w:start w:val="1"/>
      <w:numFmt w:val="upperRoman"/>
      <w:suff w:val="space"/>
      <w:lvlText w:val="%1."/>
      <w:lvlJc w:val="left"/>
      <w:pPr>
        <w:ind w:left="0"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7BF1FDE"/>
    <w:multiLevelType w:val="hybridMultilevel"/>
    <w:tmpl w:val="8C26FC9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85471A9"/>
    <w:multiLevelType w:val="hybridMultilevel"/>
    <w:tmpl w:val="27AEB58C"/>
    <w:lvl w:ilvl="0" w:tplc="04090001">
      <w:start w:val="1"/>
      <w:numFmt w:val="bullet"/>
      <w:lvlText w:val=""/>
      <w:lvlJc w:val="left"/>
      <w:pPr>
        <w:ind w:left="720" w:hanging="360"/>
      </w:pPr>
      <w:rPr>
        <w:rFonts w:ascii="Symbol" w:hAnsi="Symbol" w:hint="default"/>
      </w:rPr>
    </w:lvl>
    <w:lvl w:ilvl="1" w:tplc="6AEC7256">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F69AD"/>
    <w:multiLevelType w:val="hybridMultilevel"/>
    <w:tmpl w:val="CE2C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933DD"/>
    <w:multiLevelType w:val="hybridMultilevel"/>
    <w:tmpl w:val="4D24BEB4"/>
    <w:lvl w:ilvl="0" w:tplc="BA201028">
      <w:start w:val="1"/>
      <w:numFmt w:val="decimal"/>
      <w:lvlText w:val="%1."/>
      <w:lvlJc w:val="left"/>
      <w:pPr>
        <w:ind w:left="720" w:hanging="360"/>
      </w:pPr>
      <w:rPr>
        <w:rFonts w:eastAsia="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0B7C"/>
    <w:multiLevelType w:val="hybridMultilevel"/>
    <w:tmpl w:val="87648BD8"/>
    <w:lvl w:ilvl="0" w:tplc="6ED43F3E">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1E612972"/>
    <w:multiLevelType w:val="hybridMultilevel"/>
    <w:tmpl w:val="1E062498"/>
    <w:lvl w:ilvl="0" w:tplc="042F0001">
      <w:start w:val="1"/>
      <w:numFmt w:val="bullet"/>
      <w:lvlText w:val=""/>
      <w:lvlJc w:val="left"/>
      <w:pPr>
        <w:ind w:left="780" w:hanging="360"/>
      </w:pPr>
      <w:rPr>
        <w:rFonts w:ascii="Symbol" w:hAnsi="Symbol" w:hint="default"/>
      </w:rPr>
    </w:lvl>
    <w:lvl w:ilvl="1" w:tplc="042F0003" w:tentative="1">
      <w:start w:val="1"/>
      <w:numFmt w:val="bullet"/>
      <w:lvlText w:val="o"/>
      <w:lvlJc w:val="left"/>
      <w:pPr>
        <w:ind w:left="1500" w:hanging="360"/>
      </w:pPr>
      <w:rPr>
        <w:rFonts w:ascii="Courier New" w:hAnsi="Courier New" w:cs="Courier New" w:hint="default"/>
      </w:rPr>
    </w:lvl>
    <w:lvl w:ilvl="2" w:tplc="042F0005" w:tentative="1">
      <w:start w:val="1"/>
      <w:numFmt w:val="bullet"/>
      <w:lvlText w:val=""/>
      <w:lvlJc w:val="left"/>
      <w:pPr>
        <w:ind w:left="2220" w:hanging="360"/>
      </w:pPr>
      <w:rPr>
        <w:rFonts w:ascii="Wingdings" w:hAnsi="Wingdings" w:hint="default"/>
      </w:rPr>
    </w:lvl>
    <w:lvl w:ilvl="3" w:tplc="042F0001" w:tentative="1">
      <w:start w:val="1"/>
      <w:numFmt w:val="bullet"/>
      <w:lvlText w:val=""/>
      <w:lvlJc w:val="left"/>
      <w:pPr>
        <w:ind w:left="2940" w:hanging="360"/>
      </w:pPr>
      <w:rPr>
        <w:rFonts w:ascii="Symbol" w:hAnsi="Symbol" w:hint="default"/>
      </w:rPr>
    </w:lvl>
    <w:lvl w:ilvl="4" w:tplc="042F0003" w:tentative="1">
      <w:start w:val="1"/>
      <w:numFmt w:val="bullet"/>
      <w:lvlText w:val="o"/>
      <w:lvlJc w:val="left"/>
      <w:pPr>
        <w:ind w:left="3660" w:hanging="360"/>
      </w:pPr>
      <w:rPr>
        <w:rFonts w:ascii="Courier New" w:hAnsi="Courier New" w:cs="Courier New" w:hint="default"/>
      </w:rPr>
    </w:lvl>
    <w:lvl w:ilvl="5" w:tplc="042F0005" w:tentative="1">
      <w:start w:val="1"/>
      <w:numFmt w:val="bullet"/>
      <w:lvlText w:val=""/>
      <w:lvlJc w:val="left"/>
      <w:pPr>
        <w:ind w:left="4380" w:hanging="360"/>
      </w:pPr>
      <w:rPr>
        <w:rFonts w:ascii="Wingdings" w:hAnsi="Wingdings" w:hint="default"/>
      </w:rPr>
    </w:lvl>
    <w:lvl w:ilvl="6" w:tplc="042F0001" w:tentative="1">
      <w:start w:val="1"/>
      <w:numFmt w:val="bullet"/>
      <w:lvlText w:val=""/>
      <w:lvlJc w:val="left"/>
      <w:pPr>
        <w:ind w:left="5100" w:hanging="360"/>
      </w:pPr>
      <w:rPr>
        <w:rFonts w:ascii="Symbol" w:hAnsi="Symbol" w:hint="default"/>
      </w:rPr>
    </w:lvl>
    <w:lvl w:ilvl="7" w:tplc="042F0003" w:tentative="1">
      <w:start w:val="1"/>
      <w:numFmt w:val="bullet"/>
      <w:lvlText w:val="o"/>
      <w:lvlJc w:val="left"/>
      <w:pPr>
        <w:ind w:left="5820" w:hanging="360"/>
      </w:pPr>
      <w:rPr>
        <w:rFonts w:ascii="Courier New" w:hAnsi="Courier New" w:cs="Courier New" w:hint="default"/>
      </w:rPr>
    </w:lvl>
    <w:lvl w:ilvl="8" w:tplc="042F0005" w:tentative="1">
      <w:start w:val="1"/>
      <w:numFmt w:val="bullet"/>
      <w:lvlText w:val=""/>
      <w:lvlJc w:val="left"/>
      <w:pPr>
        <w:ind w:left="6540" w:hanging="360"/>
      </w:pPr>
      <w:rPr>
        <w:rFonts w:ascii="Wingdings" w:hAnsi="Wingdings" w:hint="default"/>
      </w:rPr>
    </w:lvl>
  </w:abstractNum>
  <w:abstractNum w:abstractNumId="7" w15:restartNumberingAfterBreak="0">
    <w:nsid w:val="23FB7E61"/>
    <w:multiLevelType w:val="hybridMultilevel"/>
    <w:tmpl w:val="41A6EB0C"/>
    <w:lvl w:ilvl="0" w:tplc="DD64DE1A">
      <w:numFmt w:val="bullet"/>
      <w:lvlText w:val=""/>
      <w:lvlJc w:val="left"/>
      <w:pPr>
        <w:ind w:left="352" w:hanging="721"/>
      </w:pPr>
      <w:rPr>
        <w:rFonts w:ascii="Symbol" w:eastAsia="Symbol" w:hAnsi="Symbol" w:cs="Symbol" w:hint="default"/>
        <w:w w:val="100"/>
        <w:sz w:val="18"/>
        <w:szCs w:val="18"/>
      </w:rPr>
    </w:lvl>
    <w:lvl w:ilvl="1" w:tplc="38D6F4E6">
      <w:numFmt w:val="bullet"/>
      <w:lvlText w:val="•"/>
      <w:lvlJc w:val="left"/>
      <w:pPr>
        <w:ind w:left="1372" w:hanging="721"/>
      </w:pPr>
      <w:rPr>
        <w:rFonts w:hint="default"/>
      </w:rPr>
    </w:lvl>
    <w:lvl w:ilvl="2" w:tplc="C2FAA5B2">
      <w:numFmt w:val="bullet"/>
      <w:lvlText w:val="•"/>
      <w:lvlJc w:val="left"/>
      <w:pPr>
        <w:ind w:left="2385" w:hanging="721"/>
      </w:pPr>
      <w:rPr>
        <w:rFonts w:hint="default"/>
      </w:rPr>
    </w:lvl>
    <w:lvl w:ilvl="3" w:tplc="39607C16">
      <w:numFmt w:val="bullet"/>
      <w:lvlText w:val="•"/>
      <w:lvlJc w:val="left"/>
      <w:pPr>
        <w:ind w:left="3398" w:hanging="721"/>
      </w:pPr>
      <w:rPr>
        <w:rFonts w:hint="default"/>
      </w:rPr>
    </w:lvl>
    <w:lvl w:ilvl="4" w:tplc="D38E6F8E">
      <w:numFmt w:val="bullet"/>
      <w:lvlText w:val="•"/>
      <w:lvlJc w:val="left"/>
      <w:pPr>
        <w:ind w:left="4411" w:hanging="721"/>
      </w:pPr>
      <w:rPr>
        <w:rFonts w:hint="default"/>
      </w:rPr>
    </w:lvl>
    <w:lvl w:ilvl="5" w:tplc="F574EB86">
      <w:numFmt w:val="bullet"/>
      <w:lvlText w:val="•"/>
      <w:lvlJc w:val="left"/>
      <w:pPr>
        <w:ind w:left="5424" w:hanging="721"/>
      </w:pPr>
      <w:rPr>
        <w:rFonts w:hint="default"/>
      </w:rPr>
    </w:lvl>
    <w:lvl w:ilvl="6" w:tplc="11925EA8">
      <w:numFmt w:val="bullet"/>
      <w:lvlText w:val="•"/>
      <w:lvlJc w:val="left"/>
      <w:pPr>
        <w:ind w:left="6437" w:hanging="721"/>
      </w:pPr>
      <w:rPr>
        <w:rFonts w:hint="default"/>
      </w:rPr>
    </w:lvl>
    <w:lvl w:ilvl="7" w:tplc="CF9E7652">
      <w:numFmt w:val="bullet"/>
      <w:lvlText w:val="•"/>
      <w:lvlJc w:val="left"/>
      <w:pPr>
        <w:ind w:left="7450" w:hanging="721"/>
      </w:pPr>
      <w:rPr>
        <w:rFonts w:hint="default"/>
      </w:rPr>
    </w:lvl>
    <w:lvl w:ilvl="8" w:tplc="C97C121E">
      <w:numFmt w:val="bullet"/>
      <w:lvlText w:val="•"/>
      <w:lvlJc w:val="left"/>
      <w:pPr>
        <w:ind w:left="8463" w:hanging="721"/>
      </w:pPr>
      <w:rPr>
        <w:rFonts w:hint="default"/>
      </w:rPr>
    </w:lvl>
  </w:abstractNum>
  <w:abstractNum w:abstractNumId="8" w15:restartNumberingAfterBreak="0">
    <w:nsid w:val="28614DB2"/>
    <w:multiLevelType w:val="hybridMultilevel"/>
    <w:tmpl w:val="D65C430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AF942B8"/>
    <w:multiLevelType w:val="hybridMultilevel"/>
    <w:tmpl w:val="A19A2E86"/>
    <w:lvl w:ilvl="0" w:tplc="A8B24086">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0" w15:restartNumberingAfterBreak="0">
    <w:nsid w:val="2CC947BD"/>
    <w:multiLevelType w:val="hybridMultilevel"/>
    <w:tmpl w:val="C47C7764"/>
    <w:lvl w:ilvl="0" w:tplc="CD6057D4">
      <w:numFmt w:val="bullet"/>
      <w:lvlText w:val="-"/>
      <w:lvlJc w:val="left"/>
      <w:pPr>
        <w:ind w:left="461" w:hanging="110"/>
      </w:pPr>
      <w:rPr>
        <w:rFonts w:ascii="Arial" w:eastAsia="Arial" w:hAnsi="Arial" w:cs="Arial" w:hint="default"/>
        <w:w w:val="99"/>
        <w:sz w:val="18"/>
        <w:szCs w:val="18"/>
      </w:rPr>
    </w:lvl>
    <w:lvl w:ilvl="1" w:tplc="E05E37C0">
      <w:numFmt w:val="bullet"/>
      <w:lvlText w:val="•"/>
      <w:lvlJc w:val="left"/>
      <w:pPr>
        <w:ind w:left="1462" w:hanging="110"/>
      </w:pPr>
      <w:rPr>
        <w:rFonts w:hint="default"/>
      </w:rPr>
    </w:lvl>
    <w:lvl w:ilvl="2" w:tplc="09487174">
      <w:numFmt w:val="bullet"/>
      <w:lvlText w:val="•"/>
      <w:lvlJc w:val="left"/>
      <w:pPr>
        <w:ind w:left="2465" w:hanging="110"/>
      </w:pPr>
      <w:rPr>
        <w:rFonts w:hint="default"/>
      </w:rPr>
    </w:lvl>
    <w:lvl w:ilvl="3" w:tplc="04CEA648">
      <w:numFmt w:val="bullet"/>
      <w:lvlText w:val="•"/>
      <w:lvlJc w:val="left"/>
      <w:pPr>
        <w:ind w:left="3468" w:hanging="110"/>
      </w:pPr>
      <w:rPr>
        <w:rFonts w:hint="default"/>
      </w:rPr>
    </w:lvl>
    <w:lvl w:ilvl="4" w:tplc="C74EB20A">
      <w:numFmt w:val="bullet"/>
      <w:lvlText w:val="•"/>
      <w:lvlJc w:val="left"/>
      <w:pPr>
        <w:ind w:left="4471" w:hanging="110"/>
      </w:pPr>
      <w:rPr>
        <w:rFonts w:hint="default"/>
      </w:rPr>
    </w:lvl>
    <w:lvl w:ilvl="5" w:tplc="AB8CB392">
      <w:numFmt w:val="bullet"/>
      <w:lvlText w:val="•"/>
      <w:lvlJc w:val="left"/>
      <w:pPr>
        <w:ind w:left="5474" w:hanging="110"/>
      </w:pPr>
      <w:rPr>
        <w:rFonts w:hint="default"/>
      </w:rPr>
    </w:lvl>
    <w:lvl w:ilvl="6" w:tplc="6622C068">
      <w:numFmt w:val="bullet"/>
      <w:lvlText w:val="•"/>
      <w:lvlJc w:val="left"/>
      <w:pPr>
        <w:ind w:left="6477" w:hanging="110"/>
      </w:pPr>
      <w:rPr>
        <w:rFonts w:hint="default"/>
      </w:rPr>
    </w:lvl>
    <w:lvl w:ilvl="7" w:tplc="0DB8BFEE">
      <w:numFmt w:val="bullet"/>
      <w:lvlText w:val="•"/>
      <w:lvlJc w:val="left"/>
      <w:pPr>
        <w:ind w:left="7480" w:hanging="110"/>
      </w:pPr>
      <w:rPr>
        <w:rFonts w:hint="default"/>
      </w:rPr>
    </w:lvl>
    <w:lvl w:ilvl="8" w:tplc="925EA646">
      <w:numFmt w:val="bullet"/>
      <w:lvlText w:val="•"/>
      <w:lvlJc w:val="left"/>
      <w:pPr>
        <w:ind w:left="8483" w:hanging="110"/>
      </w:pPr>
      <w:rPr>
        <w:rFonts w:hint="default"/>
      </w:rPr>
    </w:lvl>
  </w:abstractNum>
  <w:abstractNum w:abstractNumId="11" w15:restartNumberingAfterBreak="0">
    <w:nsid w:val="3698204A"/>
    <w:multiLevelType w:val="hybridMultilevel"/>
    <w:tmpl w:val="CE4A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F3A9E"/>
    <w:multiLevelType w:val="hybridMultilevel"/>
    <w:tmpl w:val="F3662512"/>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3" w15:restartNumberingAfterBreak="0">
    <w:nsid w:val="38926FE6"/>
    <w:multiLevelType w:val="hybridMultilevel"/>
    <w:tmpl w:val="160875E4"/>
    <w:lvl w:ilvl="0" w:tplc="3BC68FFC">
      <w:start w:val="1"/>
      <w:numFmt w:val="decimal"/>
      <w:lvlText w:val="%1."/>
      <w:lvlJc w:val="left"/>
      <w:pPr>
        <w:ind w:left="312" w:hanging="261"/>
      </w:pPr>
      <w:rPr>
        <w:rFonts w:ascii="Arial" w:eastAsia="Arial" w:hAnsi="Arial" w:cs="Arial" w:hint="default"/>
        <w:spacing w:val="-3"/>
        <w:w w:val="100"/>
        <w:sz w:val="18"/>
        <w:szCs w:val="18"/>
        <w:lang w:eastAsia="en-US" w:bidi="ar-SA"/>
      </w:rPr>
    </w:lvl>
    <w:lvl w:ilvl="1" w:tplc="42FE6E6C">
      <w:numFmt w:val="bullet"/>
      <w:lvlText w:val=""/>
      <w:lvlJc w:val="left"/>
      <w:pPr>
        <w:ind w:left="1026" w:hanging="357"/>
      </w:pPr>
      <w:rPr>
        <w:rFonts w:ascii="Symbol" w:eastAsia="Symbol" w:hAnsi="Symbol" w:cs="Symbol" w:hint="default"/>
        <w:w w:val="100"/>
        <w:sz w:val="18"/>
        <w:szCs w:val="18"/>
        <w:lang w:eastAsia="en-US" w:bidi="ar-SA"/>
      </w:rPr>
    </w:lvl>
    <w:lvl w:ilvl="2" w:tplc="81D2FCFA">
      <w:numFmt w:val="bullet"/>
      <w:lvlText w:val="•"/>
      <w:lvlJc w:val="left"/>
      <w:pPr>
        <w:ind w:left="2065" w:hanging="357"/>
      </w:pPr>
      <w:rPr>
        <w:rFonts w:hint="default"/>
        <w:lang w:eastAsia="en-US" w:bidi="ar-SA"/>
      </w:rPr>
    </w:lvl>
    <w:lvl w:ilvl="3" w:tplc="936C0C18">
      <w:numFmt w:val="bullet"/>
      <w:lvlText w:val="•"/>
      <w:lvlJc w:val="left"/>
      <w:pPr>
        <w:ind w:left="3110" w:hanging="357"/>
      </w:pPr>
      <w:rPr>
        <w:rFonts w:hint="default"/>
        <w:lang w:eastAsia="en-US" w:bidi="ar-SA"/>
      </w:rPr>
    </w:lvl>
    <w:lvl w:ilvl="4" w:tplc="478A0514">
      <w:numFmt w:val="bullet"/>
      <w:lvlText w:val="•"/>
      <w:lvlJc w:val="left"/>
      <w:pPr>
        <w:ind w:left="4155" w:hanging="357"/>
      </w:pPr>
      <w:rPr>
        <w:rFonts w:hint="default"/>
        <w:lang w:eastAsia="en-US" w:bidi="ar-SA"/>
      </w:rPr>
    </w:lvl>
    <w:lvl w:ilvl="5" w:tplc="306649BC">
      <w:numFmt w:val="bullet"/>
      <w:lvlText w:val="•"/>
      <w:lvlJc w:val="left"/>
      <w:pPr>
        <w:ind w:left="5200" w:hanging="357"/>
      </w:pPr>
      <w:rPr>
        <w:rFonts w:hint="default"/>
        <w:lang w:eastAsia="en-US" w:bidi="ar-SA"/>
      </w:rPr>
    </w:lvl>
    <w:lvl w:ilvl="6" w:tplc="3B6E7730">
      <w:numFmt w:val="bullet"/>
      <w:lvlText w:val="•"/>
      <w:lvlJc w:val="left"/>
      <w:pPr>
        <w:ind w:left="6245" w:hanging="357"/>
      </w:pPr>
      <w:rPr>
        <w:rFonts w:hint="default"/>
        <w:lang w:eastAsia="en-US" w:bidi="ar-SA"/>
      </w:rPr>
    </w:lvl>
    <w:lvl w:ilvl="7" w:tplc="D214F5F6">
      <w:numFmt w:val="bullet"/>
      <w:lvlText w:val="•"/>
      <w:lvlJc w:val="left"/>
      <w:pPr>
        <w:ind w:left="7290" w:hanging="357"/>
      </w:pPr>
      <w:rPr>
        <w:rFonts w:hint="default"/>
        <w:lang w:eastAsia="en-US" w:bidi="ar-SA"/>
      </w:rPr>
    </w:lvl>
    <w:lvl w:ilvl="8" w:tplc="9BC09E24">
      <w:numFmt w:val="bullet"/>
      <w:lvlText w:val="•"/>
      <w:lvlJc w:val="left"/>
      <w:pPr>
        <w:ind w:left="8336" w:hanging="357"/>
      </w:pPr>
      <w:rPr>
        <w:rFonts w:hint="default"/>
        <w:lang w:eastAsia="en-US" w:bidi="ar-SA"/>
      </w:rPr>
    </w:lvl>
  </w:abstractNum>
  <w:abstractNum w:abstractNumId="14" w15:restartNumberingAfterBreak="0">
    <w:nsid w:val="3A2D7FC8"/>
    <w:multiLevelType w:val="hybridMultilevel"/>
    <w:tmpl w:val="C3623CB4"/>
    <w:lvl w:ilvl="0" w:tplc="8E9446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D191767"/>
    <w:multiLevelType w:val="hybridMultilevel"/>
    <w:tmpl w:val="E41CB78A"/>
    <w:lvl w:ilvl="0" w:tplc="B064980E">
      <w:start w:val="1"/>
      <w:numFmt w:val="decimal"/>
      <w:lvlText w:val="%1."/>
      <w:lvlJc w:val="left"/>
      <w:pPr>
        <w:ind w:left="612" w:hanging="261"/>
      </w:pPr>
      <w:rPr>
        <w:rFonts w:ascii="Arial" w:eastAsia="Arial" w:hAnsi="Arial" w:cs="Arial" w:hint="default"/>
        <w:spacing w:val="-3"/>
        <w:w w:val="100"/>
        <w:sz w:val="18"/>
        <w:szCs w:val="18"/>
      </w:rPr>
    </w:lvl>
    <w:lvl w:ilvl="1" w:tplc="ED045104">
      <w:numFmt w:val="bullet"/>
      <w:lvlText w:val="•"/>
      <w:lvlJc w:val="left"/>
      <w:pPr>
        <w:ind w:left="1606" w:hanging="261"/>
      </w:pPr>
      <w:rPr>
        <w:rFonts w:hint="default"/>
      </w:rPr>
    </w:lvl>
    <w:lvl w:ilvl="2" w:tplc="5A7832D4">
      <w:numFmt w:val="bullet"/>
      <w:lvlText w:val="•"/>
      <w:lvlJc w:val="left"/>
      <w:pPr>
        <w:ind w:left="2593" w:hanging="261"/>
      </w:pPr>
      <w:rPr>
        <w:rFonts w:hint="default"/>
      </w:rPr>
    </w:lvl>
    <w:lvl w:ilvl="3" w:tplc="4B36EE78">
      <w:numFmt w:val="bullet"/>
      <w:lvlText w:val="•"/>
      <w:lvlJc w:val="left"/>
      <w:pPr>
        <w:ind w:left="3580" w:hanging="261"/>
      </w:pPr>
      <w:rPr>
        <w:rFonts w:hint="default"/>
      </w:rPr>
    </w:lvl>
    <w:lvl w:ilvl="4" w:tplc="2AEE663E">
      <w:numFmt w:val="bullet"/>
      <w:lvlText w:val="•"/>
      <w:lvlJc w:val="left"/>
      <w:pPr>
        <w:ind w:left="4567" w:hanging="261"/>
      </w:pPr>
      <w:rPr>
        <w:rFonts w:hint="default"/>
      </w:rPr>
    </w:lvl>
    <w:lvl w:ilvl="5" w:tplc="CDA0147C">
      <w:numFmt w:val="bullet"/>
      <w:lvlText w:val="•"/>
      <w:lvlJc w:val="left"/>
      <w:pPr>
        <w:ind w:left="5554" w:hanging="261"/>
      </w:pPr>
      <w:rPr>
        <w:rFonts w:hint="default"/>
      </w:rPr>
    </w:lvl>
    <w:lvl w:ilvl="6" w:tplc="5418A8E6">
      <w:numFmt w:val="bullet"/>
      <w:lvlText w:val="•"/>
      <w:lvlJc w:val="left"/>
      <w:pPr>
        <w:ind w:left="6541" w:hanging="261"/>
      </w:pPr>
      <w:rPr>
        <w:rFonts w:hint="default"/>
      </w:rPr>
    </w:lvl>
    <w:lvl w:ilvl="7" w:tplc="33AE0ABA">
      <w:numFmt w:val="bullet"/>
      <w:lvlText w:val="•"/>
      <w:lvlJc w:val="left"/>
      <w:pPr>
        <w:ind w:left="7528" w:hanging="261"/>
      </w:pPr>
      <w:rPr>
        <w:rFonts w:hint="default"/>
      </w:rPr>
    </w:lvl>
    <w:lvl w:ilvl="8" w:tplc="FC32B780">
      <w:numFmt w:val="bullet"/>
      <w:lvlText w:val="•"/>
      <w:lvlJc w:val="left"/>
      <w:pPr>
        <w:ind w:left="8515" w:hanging="261"/>
      </w:pPr>
      <w:rPr>
        <w:rFonts w:hint="default"/>
      </w:rPr>
    </w:lvl>
  </w:abstractNum>
  <w:abstractNum w:abstractNumId="16" w15:restartNumberingAfterBreak="0">
    <w:nsid w:val="3FFC6F2E"/>
    <w:multiLevelType w:val="hybridMultilevel"/>
    <w:tmpl w:val="120E285C"/>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7" w15:restartNumberingAfterBreak="0">
    <w:nsid w:val="44BE61DF"/>
    <w:multiLevelType w:val="hybridMultilevel"/>
    <w:tmpl w:val="903CD666"/>
    <w:lvl w:ilvl="0" w:tplc="6A00FC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03556"/>
    <w:multiLevelType w:val="hybridMultilevel"/>
    <w:tmpl w:val="AF3AB6F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9" w15:restartNumberingAfterBreak="0">
    <w:nsid w:val="479B43A2"/>
    <w:multiLevelType w:val="hybridMultilevel"/>
    <w:tmpl w:val="C090F23C"/>
    <w:lvl w:ilvl="0" w:tplc="6ED43F3E">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0" w15:restartNumberingAfterBreak="0">
    <w:nsid w:val="49644F2B"/>
    <w:multiLevelType w:val="hybridMultilevel"/>
    <w:tmpl w:val="F4AA9EAA"/>
    <w:lvl w:ilvl="0" w:tplc="12A0D23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4A985C31"/>
    <w:multiLevelType w:val="hybridMultilevel"/>
    <w:tmpl w:val="28B0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06543"/>
    <w:multiLevelType w:val="hybridMultilevel"/>
    <w:tmpl w:val="91C0FACA"/>
    <w:lvl w:ilvl="0" w:tplc="4E1A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B36DBD"/>
    <w:multiLevelType w:val="hybridMultilevel"/>
    <w:tmpl w:val="66D0CE8C"/>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4" w15:restartNumberingAfterBreak="0">
    <w:nsid w:val="586C709A"/>
    <w:multiLevelType w:val="hybridMultilevel"/>
    <w:tmpl w:val="AEFC9666"/>
    <w:lvl w:ilvl="0" w:tplc="6ED43F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45437"/>
    <w:multiLevelType w:val="hybridMultilevel"/>
    <w:tmpl w:val="F2A6907C"/>
    <w:lvl w:ilvl="0" w:tplc="0BE805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4AD1949"/>
    <w:multiLevelType w:val="hybridMultilevel"/>
    <w:tmpl w:val="9B24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36C78"/>
    <w:multiLevelType w:val="hybridMultilevel"/>
    <w:tmpl w:val="F5AA19BC"/>
    <w:lvl w:ilvl="0" w:tplc="6ED43F3E">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8" w15:restartNumberingAfterBreak="0">
    <w:nsid w:val="7A7237C3"/>
    <w:multiLevelType w:val="hybridMultilevel"/>
    <w:tmpl w:val="3CA86AA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7CC71FB0"/>
    <w:multiLevelType w:val="hybridMultilevel"/>
    <w:tmpl w:val="ADF8A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5"/>
  </w:num>
  <w:num w:numId="4">
    <w:abstractNumId w:val="6"/>
  </w:num>
  <w:num w:numId="5">
    <w:abstractNumId w:val="23"/>
  </w:num>
  <w:num w:numId="6">
    <w:abstractNumId w:val="12"/>
  </w:num>
  <w:num w:numId="7">
    <w:abstractNumId w:val="13"/>
  </w:num>
  <w:num w:numId="8">
    <w:abstractNumId w:val="8"/>
  </w:num>
  <w:num w:numId="9">
    <w:abstractNumId w:val="28"/>
  </w:num>
  <w:num w:numId="10">
    <w:abstractNumId w:val="22"/>
  </w:num>
  <w:num w:numId="11">
    <w:abstractNumId w:val="11"/>
  </w:num>
  <w:num w:numId="12">
    <w:abstractNumId w:val="24"/>
  </w:num>
  <w:num w:numId="13">
    <w:abstractNumId w:val="14"/>
  </w:num>
  <w:num w:numId="14">
    <w:abstractNumId w:val="20"/>
  </w:num>
  <w:num w:numId="15">
    <w:abstractNumId w:val="29"/>
  </w:num>
  <w:num w:numId="16">
    <w:abstractNumId w:val="4"/>
  </w:num>
  <w:num w:numId="17">
    <w:abstractNumId w:val="26"/>
  </w:num>
  <w:num w:numId="18">
    <w:abstractNumId w:val="2"/>
  </w:num>
  <w:num w:numId="19">
    <w:abstractNumId w:val="21"/>
  </w:num>
  <w:num w:numId="20">
    <w:abstractNumId w:val="9"/>
  </w:num>
  <w:num w:numId="21">
    <w:abstractNumId w:val="3"/>
  </w:num>
  <w:num w:numId="22">
    <w:abstractNumId w:val="1"/>
  </w:num>
  <w:num w:numId="23">
    <w:abstractNumId w:val="5"/>
  </w:num>
  <w:num w:numId="24">
    <w:abstractNumId w:val="27"/>
  </w:num>
  <w:num w:numId="25">
    <w:abstractNumId w:val="19"/>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A4"/>
    <w:rsid w:val="0001067A"/>
    <w:rsid w:val="000209E8"/>
    <w:rsid w:val="00023CB9"/>
    <w:rsid w:val="00034C37"/>
    <w:rsid w:val="000462E4"/>
    <w:rsid w:val="00053330"/>
    <w:rsid w:val="00054CEE"/>
    <w:rsid w:val="00065137"/>
    <w:rsid w:val="00073DE4"/>
    <w:rsid w:val="000773AB"/>
    <w:rsid w:val="00085252"/>
    <w:rsid w:val="00097620"/>
    <w:rsid w:val="000A7B67"/>
    <w:rsid w:val="000B4E52"/>
    <w:rsid w:val="000B75C1"/>
    <w:rsid w:val="000D0956"/>
    <w:rsid w:val="000E5FC2"/>
    <w:rsid w:val="000F5CC8"/>
    <w:rsid w:val="00102012"/>
    <w:rsid w:val="00102DDE"/>
    <w:rsid w:val="00111BE5"/>
    <w:rsid w:val="00115100"/>
    <w:rsid w:val="0012351B"/>
    <w:rsid w:val="001254BC"/>
    <w:rsid w:val="00130B7C"/>
    <w:rsid w:val="00131DA8"/>
    <w:rsid w:val="00131F8D"/>
    <w:rsid w:val="00144834"/>
    <w:rsid w:val="001552A7"/>
    <w:rsid w:val="00161449"/>
    <w:rsid w:val="00164657"/>
    <w:rsid w:val="001679C5"/>
    <w:rsid w:val="00176AE1"/>
    <w:rsid w:val="00181E2C"/>
    <w:rsid w:val="00185AEA"/>
    <w:rsid w:val="0019078E"/>
    <w:rsid w:val="001959DA"/>
    <w:rsid w:val="001A0C3C"/>
    <w:rsid w:val="001C39AA"/>
    <w:rsid w:val="001D055C"/>
    <w:rsid w:val="001D4390"/>
    <w:rsid w:val="001D5432"/>
    <w:rsid w:val="001E1ADF"/>
    <w:rsid w:val="001E3FBE"/>
    <w:rsid w:val="001E7D06"/>
    <w:rsid w:val="001F4890"/>
    <w:rsid w:val="001F6172"/>
    <w:rsid w:val="001F63DE"/>
    <w:rsid w:val="0020019E"/>
    <w:rsid w:val="00204A51"/>
    <w:rsid w:val="00207879"/>
    <w:rsid w:val="00207E3F"/>
    <w:rsid w:val="002131D7"/>
    <w:rsid w:val="00215DBC"/>
    <w:rsid w:val="002264CB"/>
    <w:rsid w:val="00245E77"/>
    <w:rsid w:val="002605FF"/>
    <w:rsid w:val="002763A6"/>
    <w:rsid w:val="00277246"/>
    <w:rsid w:val="00283B94"/>
    <w:rsid w:val="002951C3"/>
    <w:rsid w:val="002B6278"/>
    <w:rsid w:val="002B6BC0"/>
    <w:rsid w:val="002C1902"/>
    <w:rsid w:val="002C4BB8"/>
    <w:rsid w:val="002C51FF"/>
    <w:rsid w:val="002C6A57"/>
    <w:rsid w:val="002C788D"/>
    <w:rsid w:val="002D02BE"/>
    <w:rsid w:val="002D2959"/>
    <w:rsid w:val="002D6116"/>
    <w:rsid w:val="002E5903"/>
    <w:rsid w:val="00313637"/>
    <w:rsid w:val="00315AF9"/>
    <w:rsid w:val="003165CE"/>
    <w:rsid w:val="00317552"/>
    <w:rsid w:val="00320156"/>
    <w:rsid w:val="00320BB8"/>
    <w:rsid w:val="003220A4"/>
    <w:rsid w:val="00331335"/>
    <w:rsid w:val="00331D44"/>
    <w:rsid w:val="003332C7"/>
    <w:rsid w:val="003367E4"/>
    <w:rsid w:val="00344D7E"/>
    <w:rsid w:val="00347FAB"/>
    <w:rsid w:val="0036187B"/>
    <w:rsid w:val="00363851"/>
    <w:rsid w:val="003677C8"/>
    <w:rsid w:val="003857E1"/>
    <w:rsid w:val="0038765D"/>
    <w:rsid w:val="00391725"/>
    <w:rsid w:val="00396692"/>
    <w:rsid w:val="003A5503"/>
    <w:rsid w:val="003B273A"/>
    <w:rsid w:val="003C2097"/>
    <w:rsid w:val="003D588B"/>
    <w:rsid w:val="003D6402"/>
    <w:rsid w:val="003E18ED"/>
    <w:rsid w:val="003E3D5A"/>
    <w:rsid w:val="003E631F"/>
    <w:rsid w:val="003E67D9"/>
    <w:rsid w:val="004064B6"/>
    <w:rsid w:val="00414AAF"/>
    <w:rsid w:val="00415F55"/>
    <w:rsid w:val="00426B92"/>
    <w:rsid w:val="00440C05"/>
    <w:rsid w:val="00441EFF"/>
    <w:rsid w:val="00445C64"/>
    <w:rsid w:val="00452847"/>
    <w:rsid w:val="004651B9"/>
    <w:rsid w:val="00472C01"/>
    <w:rsid w:val="004735B6"/>
    <w:rsid w:val="00475CBC"/>
    <w:rsid w:val="0047793A"/>
    <w:rsid w:val="004810B7"/>
    <w:rsid w:val="004834CE"/>
    <w:rsid w:val="0049684C"/>
    <w:rsid w:val="004B695B"/>
    <w:rsid w:val="004B6A32"/>
    <w:rsid w:val="004C0F41"/>
    <w:rsid w:val="004C3B0B"/>
    <w:rsid w:val="004D48E0"/>
    <w:rsid w:val="004D4DAB"/>
    <w:rsid w:val="004E04A8"/>
    <w:rsid w:val="004E05D7"/>
    <w:rsid w:val="004E5B0A"/>
    <w:rsid w:val="004E73FA"/>
    <w:rsid w:val="004F638A"/>
    <w:rsid w:val="0052378C"/>
    <w:rsid w:val="00527EF4"/>
    <w:rsid w:val="00531449"/>
    <w:rsid w:val="005638B4"/>
    <w:rsid w:val="00564465"/>
    <w:rsid w:val="00564D60"/>
    <w:rsid w:val="005852E0"/>
    <w:rsid w:val="00587D26"/>
    <w:rsid w:val="00594592"/>
    <w:rsid w:val="005968D7"/>
    <w:rsid w:val="005A3C7D"/>
    <w:rsid w:val="005A68BD"/>
    <w:rsid w:val="005C0214"/>
    <w:rsid w:val="005D4702"/>
    <w:rsid w:val="005E6A71"/>
    <w:rsid w:val="005E7851"/>
    <w:rsid w:val="005F378B"/>
    <w:rsid w:val="0060034C"/>
    <w:rsid w:val="006027B8"/>
    <w:rsid w:val="006056DE"/>
    <w:rsid w:val="00611931"/>
    <w:rsid w:val="00620B81"/>
    <w:rsid w:val="00622649"/>
    <w:rsid w:val="00622FC6"/>
    <w:rsid w:val="00633FCF"/>
    <w:rsid w:val="006354BA"/>
    <w:rsid w:val="0064562E"/>
    <w:rsid w:val="00646910"/>
    <w:rsid w:val="00651C50"/>
    <w:rsid w:val="006529BA"/>
    <w:rsid w:val="00663A44"/>
    <w:rsid w:val="00670036"/>
    <w:rsid w:val="00675495"/>
    <w:rsid w:val="0067747F"/>
    <w:rsid w:val="00682549"/>
    <w:rsid w:val="00684994"/>
    <w:rsid w:val="00686B01"/>
    <w:rsid w:val="00687701"/>
    <w:rsid w:val="006921F7"/>
    <w:rsid w:val="00695DB0"/>
    <w:rsid w:val="00697CB5"/>
    <w:rsid w:val="006A5251"/>
    <w:rsid w:val="006A5ACC"/>
    <w:rsid w:val="006B3134"/>
    <w:rsid w:val="006C0B28"/>
    <w:rsid w:val="006C3C3B"/>
    <w:rsid w:val="006C6C55"/>
    <w:rsid w:val="006C6EF1"/>
    <w:rsid w:val="006C7A1A"/>
    <w:rsid w:val="006D1134"/>
    <w:rsid w:val="006F4EBD"/>
    <w:rsid w:val="00700A11"/>
    <w:rsid w:val="007117BC"/>
    <w:rsid w:val="00714D68"/>
    <w:rsid w:val="00720B27"/>
    <w:rsid w:val="00720C91"/>
    <w:rsid w:val="00732C69"/>
    <w:rsid w:val="00743E2C"/>
    <w:rsid w:val="0076120C"/>
    <w:rsid w:val="00766D8C"/>
    <w:rsid w:val="00773C91"/>
    <w:rsid w:val="007852C3"/>
    <w:rsid w:val="00793145"/>
    <w:rsid w:val="007A2D3A"/>
    <w:rsid w:val="007A66E6"/>
    <w:rsid w:val="007B05AD"/>
    <w:rsid w:val="007B1296"/>
    <w:rsid w:val="007B135F"/>
    <w:rsid w:val="007B2FD6"/>
    <w:rsid w:val="007C08DA"/>
    <w:rsid w:val="007D4566"/>
    <w:rsid w:val="007D7DF7"/>
    <w:rsid w:val="007F112E"/>
    <w:rsid w:val="0080211E"/>
    <w:rsid w:val="008045C8"/>
    <w:rsid w:val="00807C95"/>
    <w:rsid w:val="0081498A"/>
    <w:rsid w:val="00823148"/>
    <w:rsid w:val="008245BF"/>
    <w:rsid w:val="00824CD0"/>
    <w:rsid w:val="00830024"/>
    <w:rsid w:val="00837188"/>
    <w:rsid w:val="00840302"/>
    <w:rsid w:val="00845A21"/>
    <w:rsid w:val="00856B11"/>
    <w:rsid w:val="008621D5"/>
    <w:rsid w:val="00871693"/>
    <w:rsid w:val="00871C21"/>
    <w:rsid w:val="00874716"/>
    <w:rsid w:val="00880E91"/>
    <w:rsid w:val="00884B44"/>
    <w:rsid w:val="008858E4"/>
    <w:rsid w:val="00895ADC"/>
    <w:rsid w:val="00895DFA"/>
    <w:rsid w:val="00896C35"/>
    <w:rsid w:val="008C5F66"/>
    <w:rsid w:val="008D042C"/>
    <w:rsid w:val="008D2164"/>
    <w:rsid w:val="008D67B9"/>
    <w:rsid w:val="008E2467"/>
    <w:rsid w:val="008F1BDE"/>
    <w:rsid w:val="008F34ED"/>
    <w:rsid w:val="008F5423"/>
    <w:rsid w:val="008F5DC9"/>
    <w:rsid w:val="008F6EC4"/>
    <w:rsid w:val="00912AD7"/>
    <w:rsid w:val="009323BB"/>
    <w:rsid w:val="009360A2"/>
    <w:rsid w:val="00942D04"/>
    <w:rsid w:val="0096471A"/>
    <w:rsid w:val="00964E81"/>
    <w:rsid w:val="00966750"/>
    <w:rsid w:val="00967A7F"/>
    <w:rsid w:val="009744B5"/>
    <w:rsid w:val="00977B34"/>
    <w:rsid w:val="009864D2"/>
    <w:rsid w:val="009870C8"/>
    <w:rsid w:val="00987AFE"/>
    <w:rsid w:val="00993DB2"/>
    <w:rsid w:val="009A08D8"/>
    <w:rsid w:val="009A1577"/>
    <w:rsid w:val="009B0EFA"/>
    <w:rsid w:val="009B37F7"/>
    <w:rsid w:val="009B6FA3"/>
    <w:rsid w:val="009C0DDA"/>
    <w:rsid w:val="009D1803"/>
    <w:rsid w:val="009D67D0"/>
    <w:rsid w:val="009E4826"/>
    <w:rsid w:val="009F013F"/>
    <w:rsid w:val="009F1101"/>
    <w:rsid w:val="009F53E7"/>
    <w:rsid w:val="00A06F40"/>
    <w:rsid w:val="00A1396D"/>
    <w:rsid w:val="00A2439E"/>
    <w:rsid w:val="00A317BB"/>
    <w:rsid w:val="00A34BE2"/>
    <w:rsid w:val="00A43D89"/>
    <w:rsid w:val="00A44B0B"/>
    <w:rsid w:val="00A66AB4"/>
    <w:rsid w:val="00A71DE6"/>
    <w:rsid w:val="00A73A89"/>
    <w:rsid w:val="00A83654"/>
    <w:rsid w:val="00A87B14"/>
    <w:rsid w:val="00A96BF0"/>
    <w:rsid w:val="00A96DFB"/>
    <w:rsid w:val="00AA4658"/>
    <w:rsid w:val="00AA5207"/>
    <w:rsid w:val="00AB543B"/>
    <w:rsid w:val="00AB7A19"/>
    <w:rsid w:val="00AC4803"/>
    <w:rsid w:val="00AD2CAF"/>
    <w:rsid w:val="00AD2D05"/>
    <w:rsid w:val="00AF5EBA"/>
    <w:rsid w:val="00B023D9"/>
    <w:rsid w:val="00B03933"/>
    <w:rsid w:val="00B10863"/>
    <w:rsid w:val="00B21331"/>
    <w:rsid w:val="00B23087"/>
    <w:rsid w:val="00B24D14"/>
    <w:rsid w:val="00B3064D"/>
    <w:rsid w:val="00B32F65"/>
    <w:rsid w:val="00B34BB5"/>
    <w:rsid w:val="00B46BDB"/>
    <w:rsid w:val="00B542A2"/>
    <w:rsid w:val="00B54D85"/>
    <w:rsid w:val="00B622E5"/>
    <w:rsid w:val="00B67D82"/>
    <w:rsid w:val="00B74340"/>
    <w:rsid w:val="00B8742F"/>
    <w:rsid w:val="00BA5BAB"/>
    <w:rsid w:val="00BB21E0"/>
    <w:rsid w:val="00BB763C"/>
    <w:rsid w:val="00BC6F65"/>
    <w:rsid w:val="00BC784B"/>
    <w:rsid w:val="00BD4A56"/>
    <w:rsid w:val="00BE0293"/>
    <w:rsid w:val="00BE587C"/>
    <w:rsid w:val="00BF5722"/>
    <w:rsid w:val="00C071A1"/>
    <w:rsid w:val="00C10FBC"/>
    <w:rsid w:val="00C14F2D"/>
    <w:rsid w:val="00C1678D"/>
    <w:rsid w:val="00C21F44"/>
    <w:rsid w:val="00C32378"/>
    <w:rsid w:val="00C34A71"/>
    <w:rsid w:val="00C35642"/>
    <w:rsid w:val="00C37533"/>
    <w:rsid w:val="00C40756"/>
    <w:rsid w:val="00C431F0"/>
    <w:rsid w:val="00C53EC5"/>
    <w:rsid w:val="00C6060A"/>
    <w:rsid w:val="00C637CE"/>
    <w:rsid w:val="00C6770F"/>
    <w:rsid w:val="00C6789C"/>
    <w:rsid w:val="00C80A1F"/>
    <w:rsid w:val="00C82A90"/>
    <w:rsid w:val="00C925AF"/>
    <w:rsid w:val="00C97C56"/>
    <w:rsid w:val="00CA31BC"/>
    <w:rsid w:val="00CA3341"/>
    <w:rsid w:val="00CA5D68"/>
    <w:rsid w:val="00CB0DB1"/>
    <w:rsid w:val="00CB4163"/>
    <w:rsid w:val="00CB5301"/>
    <w:rsid w:val="00CC5EC9"/>
    <w:rsid w:val="00CD190C"/>
    <w:rsid w:val="00CD1FD3"/>
    <w:rsid w:val="00CD4B03"/>
    <w:rsid w:val="00CE02FF"/>
    <w:rsid w:val="00CE0889"/>
    <w:rsid w:val="00CE4056"/>
    <w:rsid w:val="00CF6502"/>
    <w:rsid w:val="00CF7153"/>
    <w:rsid w:val="00CF79D4"/>
    <w:rsid w:val="00D06FD7"/>
    <w:rsid w:val="00D27EF4"/>
    <w:rsid w:val="00D36503"/>
    <w:rsid w:val="00D44CCF"/>
    <w:rsid w:val="00D60425"/>
    <w:rsid w:val="00D64E70"/>
    <w:rsid w:val="00D67CAD"/>
    <w:rsid w:val="00D761DF"/>
    <w:rsid w:val="00D92F62"/>
    <w:rsid w:val="00DA05F9"/>
    <w:rsid w:val="00DA74AA"/>
    <w:rsid w:val="00DB5E9E"/>
    <w:rsid w:val="00DD7A59"/>
    <w:rsid w:val="00DE10EB"/>
    <w:rsid w:val="00DE24C6"/>
    <w:rsid w:val="00DE3116"/>
    <w:rsid w:val="00DE31B6"/>
    <w:rsid w:val="00E04F0A"/>
    <w:rsid w:val="00E123B2"/>
    <w:rsid w:val="00E175AA"/>
    <w:rsid w:val="00E230D2"/>
    <w:rsid w:val="00E24762"/>
    <w:rsid w:val="00E27FCD"/>
    <w:rsid w:val="00E3178D"/>
    <w:rsid w:val="00E31AD5"/>
    <w:rsid w:val="00E40ECD"/>
    <w:rsid w:val="00E4315B"/>
    <w:rsid w:val="00E471DA"/>
    <w:rsid w:val="00E4763C"/>
    <w:rsid w:val="00E61387"/>
    <w:rsid w:val="00E65858"/>
    <w:rsid w:val="00E67D36"/>
    <w:rsid w:val="00E82DB8"/>
    <w:rsid w:val="00E952CE"/>
    <w:rsid w:val="00EA3A04"/>
    <w:rsid w:val="00EA411D"/>
    <w:rsid w:val="00EA5FE0"/>
    <w:rsid w:val="00EB08AE"/>
    <w:rsid w:val="00EB09C7"/>
    <w:rsid w:val="00EB39D2"/>
    <w:rsid w:val="00ED7BD4"/>
    <w:rsid w:val="00EE7010"/>
    <w:rsid w:val="00EF1989"/>
    <w:rsid w:val="00EF605C"/>
    <w:rsid w:val="00EF6703"/>
    <w:rsid w:val="00EF7109"/>
    <w:rsid w:val="00F07E29"/>
    <w:rsid w:val="00F1273C"/>
    <w:rsid w:val="00F1535E"/>
    <w:rsid w:val="00F35D23"/>
    <w:rsid w:val="00F37F12"/>
    <w:rsid w:val="00F40E00"/>
    <w:rsid w:val="00F6790F"/>
    <w:rsid w:val="00F70DF8"/>
    <w:rsid w:val="00F713D0"/>
    <w:rsid w:val="00F73914"/>
    <w:rsid w:val="00F739EA"/>
    <w:rsid w:val="00F770B5"/>
    <w:rsid w:val="00F9581E"/>
    <w:rsid w:val="00F95AAB"/>
    <w:rsid w:val="00F9688C"/>
    <w:rsid w:val="00FA4687"/>
    <w:rsid w:val="00FC2FC5"/>
    <w:rsid w:val="00FD03D4"/>
    <w:rsid w:val="00FD6B75"/>
    <w:rsid w:val="00FF566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32E33"/>
  <w15:docId w15:val="{306105A0-2447-4CD2-AFC3-417E4E88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0A11"/>
    <w:rPr>
      <w:rFonts w:ascii="Arial" w:eastAsia="Arial" w:hAnsi="Arial" w:cs="Arial"/>
    </w:rPr>
  </w:style>
  <w:style w:type="paragraph" w:styleId="Heading1">
    <w:name w:val="heading 1"/>
    <w:basedOn w:val="Normal"/>
    <w:uiPriority w:val="1"/>
    <w:qFormat/>
    <w:rsid w:val="00700A11"/>
    <w:pPr>
      <w:ind w:left="4966"/>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00A11"/>
    <w:pPr>
      <w:ind w:left="352"/>
      <w:jc w:val="both"/>
    </w:pPr>
    <w:rPr>
      <w:sz w:val="18"/>
      <w:szCs w:val="18"/>
    </w:rPr>
  </w:style>
  <w:style w:type="paragraph" w:styleId="ListParagraph">
    <w:name w:val="List Paragraph"/>
    <w:basedOn w:val="Normal"/>
    <w:uiPriority w:val="34"/>
    <w:qFormat/>
    <w:rsid w:val="00700A11"/>
    <w:pPr>
      <w:ind w:left="352"/>
    </w:pPr>
  </w:style>
  <w:style w:type="paragraph" w:customStyle="1" w:styleId="TableParagraph">
    <w:name w:val="Table Paragraph"/>
    <w:basedOn w:val="Normal"/>
    <w:uiPriority w:val="1"/>
    <w:qFormat/>
    <w:rsid w:val="00700A11"/>
    <w:pPr>
      <w:spacing w:before="178"/>
      <w:jc w:val="right"/>
    </w:pPr>
  </w:style>
  <w:style w:type="paragraph" w:styleId="BalloonText">
    <w:name w:val="Balloon Text"/>
    <w:basedOn w:val="Normal"/>
    <w:link w:val="BalloonTextChar"/>
    <w:uiPriority w:val="99"/>
    <w:semiHidden/>
    <w:unhideWhenUsed/>
    <w:rsid w:val="007A66E6"/>
    <w:rPr>
      <w:rFonts w:ascii="Tahoma" w:hAnsi="Tahoma" w:cs="Tahoma"/>
      <w:sz w:val="16"/>
      <w:szCs w:val="16"/>
    </w:rPr>
  </w:style>
  <w:style w:type="character" w:customStyle="1" w:styleId="BalloonTextChar">
    <w:name w:val="Balloon Text Char"/>
    <w:basedOn w:val="DefaultParagraphFont"/>
    <w:link w:val="BalloonText"/>
    <w:uiPriority w:val="99"/>
    <w:semiHidden/>
    <w:rsid w:val="007A66E6"/>
    <w:rPr>
      <w:rFonts w:ascii="Tahoma" w:eastAsia="Arial" w:hAnsi="Tahoma" w:cs="Tahoma"/>
      <w:sz w:val="16"/>
      <w:szCs w:val="16"/>
    </w:rPr>
  </w:style>
  <w:style w:type="character" w:styleId="CommentReference">
    <w:name w:val="annotation reference"/>
    <w:basedOn w:val="DefaultParagraphFont"/>
    <w:uiPriority w:val="99"/>
    <w:unhideWhenUsed/>
    <w:rsid w:val="00F770B5"/>
    <w:rPr>
      <w:sz w:val="16"/>
      <w:szCs w:val="16"/>
    </w:rPr>
  </w:style>
  <w:style w:type="paragraph" w:styleId="CommentText">
    <w:name w:val="annotation text"/>
    <w:basedOn w:val="Normal"/>
    <w:link w:val="CommentTextChar"/>
    <w:uiPriority w:val="99"/>
    <w:unhideWhenUsed/>
    <w:rsid w:val="00F770B5"/>
    <w:rPr>
      <w:sz w:val="20"/>
      <w:szCs w:val="20"/>
    </w:rPr>
  </w:style>
  <w:style w:type="character" w:customStyle="1" w:styleId="CommentTextChar">
    <w:name w:val="Comment Text Char"/>
    <w:basedOn w:val="DefaultParagraphFont"/>
    <w:link w:val="CommentText"/>
    <w:uiPriority w:val="99"/>
    <w:rsid w:val="00F770B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0B5"/>
    <w:rPr>
      <w:b/>
      <w:bCs/>
    </w:rPr>
  </w:style>
  <w:style w:type="character" w:customStyle="1" w:styleId="CommentSubjectChar">
    <w:name w:val="Comment Subject Char"/>
    <w:basedOn w:val="CommentTextChar"/>
    <w:link w:val="CommentSubject"/>
    <w:uiPriority w:val="99"/>
    <w:semiHidden/>
    <w:rsid w:val="00F770B5"/>
    <w:rPr>
      <w:rFonts w:ascii="Arial" w:eastAsia="Arial" w:hAnsi="Arial" w:cs="Arial"/>
      <w:b/>
      <w:bCs/>
      <w:sz w:val="20"/>
      <w:szCs w:val="20"/>
    </w:rPr>
  </w:style>
  <w:style w:type="paragraph" w:styleId="Header">
    <w:name w:val="header"/>
    <w:basedOn w:val="Normal"/>
    <w:link w:val="HeaderChar"/>
    <w:rsid w:val="00987AFE"/>
    <w:pPr>
      <w:widowControl/>
      <w:tabs>
        <w:tab w:val="center" w:pos="4153"/>
        <w:tab w:val="right" w:pos="8306"/>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87AFE"/>
    <w:rPr>
      <w:rFonts w:ascii="Times New Roman" w:eastAsia="Times New Roman" w:hAnsi="Times New Roman" w:cs="Times New Roman"/>
      <w:sz w:val="24"/>
      <w:szCs w:val="24"/>
    </w:rPr>
  </w:style>
  <w:style w:type="paragraph" w:styleId="Revision">
    <w:name w:val="Revision"/>
    <w:hidden/>
    <w:uiPriority w:val="99"/>
    <w:semiHidden/>
    <w:rsid w:val="00967A7F"/>
    <w:pPr>
      <w:widowControl/>
      <w:autoSpaceDE/>
      <w:autoSpaceDN/>
    </w:pPr>
    <w:rPr>
      <w:rFonts w:ascii="Arial" w:eastAsia="Arial" w:hAnsi="Arial" w:cs="Arial"/>
    </w:rPr>
  </w:style>
  <w:style w:type="paragraph" w:styleId="Footer">
    <w:name w:val="footer"/>
    <w:basedOn w:val="Normal"/>
    <w:link w:val="FooterChar"/>
    <w:uiPriority w:val="99"/>
    <w:unhideWhenUsed/>
    <w:rsid w:val="00871C21"/>
    <w:pPr>
      <w:tabs>
        <w:tab w:val="center" w:pos="4680"/>
        <w:tab w:val="right" w:pos="9360"/>
      </w:tabs>
    </w:pPr>
  </w:style>
  <w:style w:type="character" w:customStyle="1" w:styleId="FooterChar">
    <w:name w:val="Footer Char"/>
    <w:basedOn w:val="DefaultParagraphFont"/>
    <w:link w:val="Footer"/>
    <w:uiPriority w:val="99"/>
    <w:rsid w:val="00871C21"/>
    <w:rPr>
      <w:rFonts w:ascii="Arial" w:eastAsia="Arial" w:hAnsi="Arial" w:cs="Arial"/>
    </w:rPr>
  </w:style>
  <w:style w:type="table" w:styleId="TableGrid">
    <w:name w:val="Table Grid"/>
    <w:basedOn w:val="TableNormal"/>
    <w:uiPriority w:val="59"/>
    <w:rsid w:val="00871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762"/>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C08DA"/>
    <w:rPr>
      <w:color w:val="0000FF"/>
      <w:u w:val="single"/>
    </w:rPr>
  </w:style>
  <w:style w:type="character" w:customStyle="1" w:styleId="hwtze">
    <w:name w:val="hwtze"/>
    <w:basedOn w:val="DefaultParagraphFont"/>
    <w:rsid w:val="003E631F"/>
  </w:style>
  <w:style w:type="character" w:customStyle="1" w:styleId="rynqvb">
    <w:name w:val="rynqvb"/>
    <w:basedOn w:val="DefaultParagraphFont"/>
    <w:rsid w:val="003E631F"/>
  </w:style>
  <w:style w:type="character" w:customStyle="1" w:styleId="markedcontent">
    <w:name w:val="markedcontent"/>
    <w:basedOn w:val="DefaultParagraphFont"/>
    <w:rsid w:val="00743E2C"/>
  </w:style>
  <w:style w:type="paragraph" w:styleId="Caption">
    <w:name w:val="caption"/>
    <w:basedOn w:val="Normal"/>
    <w:next w:val="Normal"/>
    <w:uiPriority w:val="35"/>
    <w:unhideWhenUsed/>
    <w:qFormat/>
    <w:rsid w:val="00E230D2"/>
    <w:pPr>
      <w:jc w:val="center"/>
    </w:pPr>
    <w:rPr>
      <w:b/>
      <w:iCs/>
      <w:sz w:val="18"/>
      <w:szCs w:val="18"/>
    </w:rPr>
  </w:style>
  <w:style w:type="character" w:styleId="Emphasis">
    <w:name w:val="Emphasis"/>
    <w:basedOn w:val="DefaultParagraphFont"/>
    <w:uiPriority w:val="20"/>
    <w:qFormat/>
    <w:rsid w:val="005A3C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6261">
      <w:bodyDiv w:val="1"/>
      <w:marLeft w:val="0"/>
      <w:marRight w:val="0"/>
      <w:marTop w:val="0"/>
      <w:marBottom w:val="0"/>
      <w:divBdr>
        <w:top w:val="none" w:sz="0" w:space="0" w:color="auto"/>
        <w:left w:val="none" w:sz="0" w:space="0" w:color="auto"/>
        <w:bottom w:val="none" w:sz="0" w:space="0" w:color="auto"/>
        <w:right w:val="none" w:sz="0" w:space="0" w:color="auto"/>
      </w:divBdr>
      <w:divsChild>
        <w:div w:id="1819027292">
          <w:marLeft w:val="0"/>
          <w:marRight w:val="0"/>
          <w:marTop w:val="0"/>
          <w:marBottom w:val="0"/>
          <w:divBdr>
            <w:top w:val="none" w:sz="0" w:space="0" w:color="auto"/>
            <w:left w:val="none" w:sz="0" w:space="0" w:color="auto"/>
            <w:bottom w:val="none" w:sz="0" w:space="0" w:color="auto"/>
            <w:right w:val="none" w:sz="0" w:space="0" w:color="auto"/>
          </w:divBdr>
        </w:div>
      </w:divsChild>
    </w:div>
    <w:div w:id="381371571">
      <w:bodyDiv w:val="1"/>
      <w:marLeft w:val="0"/>
      <w:marRight w:val="0"/>
      <w:marTop w:val="0"/>
      <w:marBottom w:val="0"/>
      <w:divBdr>
        <w:top w:val="none" w:sz="0" w:space="0" w:color="auto"/>
        <w:left w:val="none" w:sz="0" w:space="0" w:color="auto"/>
        <w:bottom w:val="none" w:sz="0" w:space="0" w:color="auto"/>
        <w:right w:val="none" w:sz="0" w:space="0" w:color="auto"/>
      </w:divBdr>
      <w:divsChild>
        <w:div w:id="1844007348">
          <w:marLeft w:val="0"/>
          <w:marRight w:val="0"/>
          <w:marTop w:val="0"/>
          <w:marBottom w:val="0"/>
          <w:divBdr>
            <w:top w:val="none" w:sz="0" w:space="0" w:color="auto"/>
            <w:left w:val="none" w:sz="0" w:space="0" w:color="auto"/>
            <w:bottom w:val="none" w:sz="0" w:space="0" w:color="auto"/>
            <w:right w:val="none" w:sz="0" w:space="0" w:color="auto"/>
          </w:divBdr>
        </w:div>
      </w:divsChild>
    </w:div>
    <w:div w:id="914432458">
      <w:bodyDiv w:val="1"/>
      <w:marLeft w:val="0"/>
      <w:marRight w:val="0"/>
      <w:marTop w:val="0"/>
      <w:marBottom w:val="0"/>
      <w:divBdr>
        <w:top w:val="none" w:sz="0" w:space="0" w:color="auto"/>
        <w:left w:val="none" w:sz="0" w:space="0" w:color="auto"/>
        <w:bottom w:val="none" w:sz="0" w:space="0" w:color="auto"/>
        <w:right w:val="none" w:sz="0" w:space="0" w:color="auto"/>
      </w:divBdr>
    </w:div>
    <w:div w:id="1284847567">
      <w:bodyDiv w:val="1"/>
      <w:marLeft w:val="0"/>
      <w:marRight w:val="0"/>
      <w:marTop w:val="0"/>
      <w:marBottom w:val="0"/>
      <w:divBdr>
        <w:top w:val="none" w:sz="0" w:space="0" w:color="auto"/>
        <w:left w:val="none" w:sz="0" w:space="0" w:color="auto"/>
        <w:bottom w:val="none" w:sz="0" w:space="0" w:color="auto"/>
        <w:right w:val="none" w:sz="0" w:space="0" w:color="auto"/>
      </w:divBdr>
    </w:div>
    <w:div w:id="1624649148">
      <w:bodyDiv w:val="1"/>
      <w:marLeft w:val="0"/>
      <w:marRight w:val="0"/>
      <w:marTop w:val="0"/>
      <w:marBottom w:val="0"/>
      <w:divBdr>
        <w:top w:val="none" w:sz="0" w:space="0" w:color="auto"/>
        <w:left w:val="none" w:sz="0" w:space="0" w:color="auto"/>
        <w:bottom w:val="none" w:sz="0" w:space="0" w:color="auto"/>
        <w:right w:val="none" w:sz="0" w:space="0" w:color="auto"/>
      </w:divBdr>
    </w:div>
    <w:div w:id="1748191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kasse.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sparkasse.m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A5DD0.8F4EA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603F-87B3-48A6-83EE-D98A43F9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SPARKASSE BANK MAKEDONIJA</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SPARKASSE BANK MAKEDONIJA</dc:title>
  <dc:creator>Djole</dc:creator>
  <cp:lastModifiedBy>nikolad</cp:lastModifiedBy>
  <cp:revision>7</cp:revision>
  <cp:lastPrinted>2023-05-26T09:53:00Z</cp:lastPrinted>
  <dcterms:created xsi:type="dcterms:W3CDTF">2024-02-13T07:04:00Z</dcterms:created>
  <dcterms:modified xsi:type="dcterms:W3CDTF">2024-02-13T07:09:00Z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2010</vt:lpwstr>
  </property>
  <property fmtid="{D5CDD505-2E9C-101B-9397-08002B2CF9AE}" pid="4" name="LastSaved">
    <vt:filetime>2020-10-15T00:00:00Z</vt:filetime>
  </property>
</Properties>
</file>